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75E73" w14:textId="77D586B7" w:rsidR="00A21911" w:rsidRPr="00BF6C32" w:rsidRDefault="007D4446" w:rsidP="00C43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972E4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BF6C32" w:rsidRPr="00BF6C32">
        <w:rPr>
          <w:b/>
          <w:sz w:val="28"/>
          <w:szCs w:val="28"/>
        </w:rPr>
        <w:t>North Dakota State Averages</w:t>
      </w:r>
    </w:p>
    <w:p w14:paraId="072F1D6D" w14:textId="30D784DD" w:rsidR="00BF6C32" w:rsidRPr="00E7518D" w:rsidRDefault="00BF6C32" w:rsidP="00E7518D">
      <w:pPr>
        <w:jc w:val="center"/>
        <w:rPr>
          <w:bCs/>
          <w:i/>
          <w:iCs/>
          <w:sz w:val="24"/>
          <w:szCs w:val="24"/>
        </w:rPr>
      </w:pPr>
      <w:r w:rsidRPr="00E7518D">
        <w:rPr>
          <w:bCs/>
          <w:i/>
          <w:iCs/>
          <w:sz w:val="24"/>
          <w:szCs w:val="24"/>
        </w:rPr>
        <w:t xml:space="preserve">By: Lynsey </w:t>
      </w:r>
      <w:proofErr w:type="spellStart"/>
      <w:r w:rsidRPr="00E7518D">
        <w:rPr>
          <w:bCs/>
          <w:i/>
          <w:iCs/>
          <w:sz w:val="24"/>
          <w:szCs w:val="24"/>
        </w:rPr>
        <w:t>Aberle</w:t>
      </w:r>
      <w:proofErr w:type="spellEnd"/>
      <w:r w:rsidR="00E7518D" w:rsidRPr="00E7518D">
        <w:rPr>
          <w:bCs/>
          <w:i/>
          <w:iCs/>
          <w:sz w:val="24"/>
          <w:szCs w:val="24"/>
        </w:rPr>
        <w:t xml:space="preserve">, </w:t>
      </w:r>
      <w:r w:rsidRPr="00E7518D">
        <w:rPr>
          <w:bCs/>
          <w:i/>
          <w:iCs/>
          <w:sz w:val="24"/>
          <w:szCs w:val="24"/>
        </w:rPr>
        <w:t>Dakota College at Bottineau – Minot</w:t>
      </w:r>
      <w:r w:rsidR="007D4446" w:rsidRPr="00E7518D">
        <w:rPr>
          <w:bCs/>
          <w:i/>
          <w:iCs/>
          <w:sz w:val="24"/>
          <w:szCs w:val="24"/>
        </w:rPr>
        <w:t xml:space="preserve"> Farm Management Education</w:t>
      </w:r>
      <w:r w:rsidRPr="00E7518D">
        <w:rPr>
          <w:bCs/>
          <w:i/>
          <w:iCs/>
          <w:sz w:val="24"/>
          <w:szCs w:val="24"/>
        </w:rPr>
        <w:t xml:space="preserve"> Instructor</w:t>
      </w:r>
    </w:p>
    <w:p w14:paraId="35888231" w14:textId="77777777" w:rsidR="00BF6C32" w:rsidRDefault="00BF6C32">
      <w:pPr>
        <w:rPr>
          <w:b/>
          <w:sz w:val="24"/>
          <w:szCs w:val="24"/>
        </w:rPr>
      </w:pPr>
    </w:p>
    <w:p w14:paraId="50F74FFE" w14:textId="0615FDBF" w:rsidR="00237C5D" w:rsidRDefault="00AF6AB0">
      <w:pPr>
        <w:rPr>
          <w:sz w:val="24"/>
          <w:szCs w:val="24"/>
        </w:rPr>
      </w:pPr>
      <w:r w:rsidRPr="00A40385">
        <w:rPr>
          <w:sz w:val="24"/>
          <w:szCs w:val="24"/>
        </w:rPr>
        <w:t xml:space="preserve">North Dakota producers </w:t>
      </w:r>
      <w:r w:rsidR="00BF6C32" w:rsidRPr="00A40385">
        <w:rPr>
          <w:sz w:val="24"/>
          <w:szCs w:val="24"/>
        </w:rPr>
        <w:t xml:space="preserve">had </w:t>
      </w:r>
      <w:r w:rsidR="00A40385" w:rsidRPr="00A40385">
        <w:rPr>
          <w:sz w:val="24"/>
          <w:szCs w:val="24"/>
        </w:rPr>
        <w:t>a good year but saw a large decrease in their average net farm income.</w:t>
      </w:r>
      <w:r w:rsidR="00BF6C32">
        <w:rPr>
          <w:sz w:val="24"/>
          <w:szCs w:val="24"/>
        </w:rPr>
        <w:t xml:space="preserve"> The </w:t>
      </w:r>
      <w:r w:rsidR="005C02E6">
        <w:rPr>
          <w:sz w:val="24"/>
          <w:szCs w:val="24"/>
        </w:rPr>
        <w:t>average net farm income for 202</w:t>
      </w:r>
      <w:r w:rsidR="00972E41">
        <w:rPr>
          <w:sz w:val="24"/>
          <w:szCs w:val="24"/>
        </w:rPr>
        <w:t>3</w:t>
      </w:r>
      <w:r w:rsidR="00BF6C32">
        <w:rPr>
          <w:sz w:val="24"/>
          <w:szCs w:val="24"/>
        </w:rPr>
        <w:t xml:space="preserve"> was $</w:t>
      </w:r>
      <w:r w:rsidR="00972E41">
        <w:rPr>
          <w:sz w:val="24"/>
          <w:szCs w:val="24"/>
        </w:rPr>
        <w:t>139,574</w:t>
      </w:r>
      <w:r w:rsidR="002B57B9">
        <w:rPr>
          <w:sz w:val="24"/>
          <w:szCs w:val="24"/>
        </w:rPr>
        <w:t>,</w:t>
      </w:r>
      <w:r w:rsidR="00BF6C32">
        <w:rPr>
          <w:sz w:val="24"/>
          <w:szCs w:val="24"/>
        </w:rPr>
        <w:t xml:space="preserve"> </w:t>
      </w:r>
      <w:r w:rsidR="00972E41">
        <w:rPr>
          <w:sz w:val="24"/>
          <w:szCs w:val="24"/>
        </w:rPr>
        <w:t>de</w:t>
      </w:r>
      <w:r w:rsidR="00F2768B">
        <w:rPr>
          <w:sz w:val="24"/>
          <w:szCs w:val="24"/>
        </w:rPr>
        <w:t>creasing</w:t>
      </w:r>
      <w:r w:rsidR="00BF6C32">
        <w:rPr>
          <w:sz w:val="24"/>
          <w:szCs w:val="24"/>
        </w:rPr>
        <w:t xml:space="preserve"> from $</w:t>
      </w:r>
      <w:r w:rsidR="00972E41">
        <w:rPr>
          <w:sz w:val="24"/>
          <w:szCs w:val="24"/>
        </w:rPr>
        <w:t>430,678</w:t>
      </w:r>
      <w:r w:rsidR="00BF6C32">
        <w:rPr>
          <w:sz w:val="24"/>
          <w:szCs w:val="24"/>
        </w:rPr>
        <w:t xml:space="preserve"> </w:t>
      </w:r>
      <w:r w:rsidR="005C02E6">
        <w:rPr>
          <w:sz w:val="24"/>
          <w:szCs w:val="24"/>
        </w:rPr>
        <w:t>in 202</w:t>
      </w:r>
      <w:r w:rsidR="00972E41">
        <w:rPr>
          <w:sz w:val="24"/>
          <w:szCs w:val="24"/>
        </w:rPr>
        <w:t>2</w:t>
      </w:r>
      <w:r w:rsidR="0091621F">
        <w:rPr>
          <w:sz w:val="24"/>
          <w:szCs w:val="24"/>
        </w:rPr>
        <w:t xml:space="preserve">. </w:t>
      </w:r>
      <w:r w:rsidR="002A2919">
        <w:rPr>
          <w:sz w:val="24"/>
          <w:szCs w:val="24"/>
        </w:rPr>
        <w:t xml:space="preserve">Even though the overall net cash farm income was only down about $4,000 this year the major </w:t>
      </w:r>
      <w:r w:rsidR="007D613B">
        <w:rPr>
          <w:sz w:val="24"/>
          <w:szCs w:val="24"/>
        </w:rPr>
        <w:t xml:space="preserve">decrease in net farm income was due to the </w:t>
      </w:r>
      <w:r w:rsidR="002A2919">
        <w:rPr>
          <w:sz w:val="24"/>
          <w:szCs w:val="24"/>
        </w:rPr>
        <w:t xml:space="preserve">decrease in inventory changes from </w:t>
      </w:r>
      <w:r w:rsidR="00121EA8">
        <w:rPr>
          <w:sz w:val="24"/>
          <w:szCs w:val="24"/>
        </w:rPr>
        <w:t>the beginning</w:t>
      </w:r>
      <w:r w:rsidR="002A2919">
        <w:rPr>
          <w:sz w:val="24"/>
          <w:szCs w:val="24"/>
        </w:rPr>
        <w:t xml:space="preserve"> of the year to the end of the year. Mostly because crop commodity prices were lower and having less prepaid inventory at the end of the year. </w:t>
      </w:r>
    </w:p>
    <w:p w14:paraId="3AC493F9" w14:textId="436D9598" w:rsidR="00B93016" w:rsidRDefault="005C02E6">
      <w:pPr>
        <w:rPr>
          <w:sz w:val="24"/>
          <w:szCs w:val="24"/>
        </w:rPr>
      </w:pPr>
      <w:r>
        <w:rPr>
          <w:sz w:val="24"/>
          <w:szCs w:val="24"/>
        </w:rPr>
        <w:t>In 202</w:t>
      </w:r>
      <w:r w:rsidR="00972E41">
        <w:rPr>
          <w:sz w:val="24"/>
          <w:szCs w:val="24"/>
        </w:rPr>
        <w:t>3</w:t>
      </w:r>
      <w:r w:rsidR="00B93016">
        <w:rPr>
          <w:sz w:val="24"/>
          <w:szCs w:val="24"/>
        </w:rPr>
        <w:t xml:space="preserve">, the average </w:t>
      </w:r>
      <w:r w:rsidR="00F2768B">
        <w:rPr>
          <w:sz w:val="24"/>
          <w:szCs w:val="24"/>
        </w:rPr>
        <w:t xml:space="preserve">operation </w:t>
      </w:r>
      <w:r w:rsidR="00B93016">
        <w:rPr>
          <w:sz w:val="24"/>
          <w:szCs w:val="24"/>
        </w:rPr>
        <w:t xml:space="preserve">enrolled in the North Dakota Farm Management Education Program </w:t>
      </w:r>
      <w:r w:rsidR="00CD4B0F">
        <w:rPr>
          <w:sz w:val="24"/>
          <w:szCs w:val="24"/>
        </w:rPr>
        <w:t>farmed</w:t>
      </w:r>
      <w:r w:rsidR="0091621F">
        <w:rPr>
          <w:sz w:val="24"/>
          <w:szCs w:val="24"/>
        </w:rPr>
        <w:t xml:space="preserve"> </w:t>
      </w:r>
      <w:r w:rsidR="00972E41">
        <w:rPr>
          <w:sz w:val="24"/>
          <w:szCs w:val="24"/>
        </w:rPr>
        <w:t>2,254</w:t>
      </w:r>
      <w:r w:rsidR="0091621F">
        <w:rPr>
          <w:sz w:val="24"/>
          <w:szCs w:val="24"/>
        </w:rPr>
        <w:t xml:space="preserve"> crop acres and </w:t>
      </w:r>
      <w:r w:rsidR="00CD4B0F">
        <w:rPr>
          <w:sz w:val="24"/>
          <w:szCs w:val="24"/>
        </w:rPr>
        <w:t xml:space="preserve">grazed </w:t>
      </w:r>
      <w:r w:rsidR="00972E41">
        <w:rPr>
          <w:sz w:val="24"/>
          <w:szCs w:val="24"/>
        </w:rPr>
        <w:t>441</w:t>
      </w:r>
      <w:r w:rsidR="00B93016">
        <w:rPr>
          <w:sz w:val="24"/>
          <w:szCs w:val="24"/>
        </w:rPr>
        <w:t xml:space="preserve"> pasture acres. The average </w:t>
      </w:r>
      <w:r w:rsidR="00084334">
        <w:rPr>
          <w:sz w:val="24"/>
          <w:szCs w:val="24"/>
        </w:rPr>
        <w:t xml:space="preserve">operator </w:t>
      </w:r>
      <w:r w:rsidR="00B93016">
        <w:rPr>
          <w:sz w:val="24"/>
          <w:szCs w:val="24"/>
        </w:rPr>
        <w:t>age was</w:t>
      </w:r>
      <w:r w:rsidR="0091621F">
        <w:rPr>
          <w:sz w:val="24"/>
          <w:szCs w:val="24"/>
        </w:rPr>
        <w:t xml:space="preserve"> 4</w:t>
      </w:r>
      <w:r w:rsidR="00972E41">
        <w:rPr>
          <w:sz w:val="24"/>
          <w:szCs w:val="24"/>
        </w:rPr>
        <w:t>7</w:t>
      </w:r>
      <w:r w:rsidR="0091621F">
        <w:rPr>
          <w:sz w:val="24"/>
          <w:szCs w:val="24"/>
        </w:rPr>
        <w:t xml:space="preserve"> </w:t>
      </w:r>
      <w:r w:rsidR="00B93016">
        <w:rPr>
          <w:sz w:val="24"/>
          <w:szCs w:val="24"/>
        </w:rPr>
        <w:t>years</w:t>
      </w:r>
      <w:r w:rsidR="0091621F">
        <w:rPr>
          <w:sz w:val="24"/>
          <w:szCs w:val="24"/>
        </w:rPr>
        <w:t xml:space="preserve"> old</w:t>
      </w:r>
      <w:r w:rsidR="00AF6AB0">
        <w:rPr>
          <w:sz w:val="24"/>
          <w:szCs w:val="24"/>
        </w:rPr>
        <w:t xml:space="preserve"> </w:t>
      </w:r>
      <w:r w:rsidR="00B93016">
        <w:rPr>
          <w:sz w:val="24"/>
          <w:szCs w:val="24"/>
        </w:rPr>
        <w:t xml:space="preserve">and </w:t>
      </w:r>
      <w:r w:rsidR="0091621F">
        <w:rPr>
          <w:sz w:val="24"/>
          <w:szCs w:val="24"/>
        </w:rPr>
        <w:t xml:space="preserve">had </w:t>
      </w:r>
      <w:r w:rsidR="00084334">
        <w:rPr>
          <w:sz w:val="24"/>
          <w:szCs w:val="24"/>
        </w:rPr>
        <w:t>2</w:t>
      </w:r>
      <w:r w:rsidR="00972E41">
        <w:rPr>
          <w:sz w:val="24"/>
          <w:szCs w:val="24"/>
        </w:rPr>
        <w:t>1</w:t>
      </w:r>
      <w:r w:rsidR="00084334">
        <w:rPr>
          <w:sz w:val="24"/>
          <w:szCs w:val="24"/>
        </w:rPr>
        <w:t xml:space="preserve"> years of farming experience. </w:t>
      </w:r>
      <w:r w:rsidR="0091621F">
        <w:rPr>
          <w:sz w:val="24"/>
          <w:szCs w:val="24"/>
        </w:rPr>
        <w:t xml:space="preserve"> </w:t>
      </w:r>
      <w:r w:rsidR="00B93016">
        <w:rPr>
          <w:sz w:val="24"/>
          <w:szCs w:val="24"/>
        </w:rPr>
        <w:t xml:space="preserve"> </w:t>
      </w:r>
    </w:p>
    <w:p w14:paraId="226D82FD" w14:textId="0F2462DA" w:rsidR="008E7631" w:rsidRDefault="005C02E6">
      <w:pPr>
        <w:rPr>
          <w:sz w:val="24"/>
          <w:szCs w:val="24"/>
        </w:rPr>
      </w:pPr>
      <w:r>
        <w:rPr>
          <w:sz w:val="24"/>
          <w:szCs w:val="24"/>
        </w:rPr>
        <w:t>202</w:t>
      </w:r>
      <w:r w:rsidR="00972E41">
        <w:rPr>
          <w:sz w:val="24"/>
          <w:szCs w:val="24"/>
        </w:rPr>
        <w:t>3</w:t>
      </w:r>
      <w:r w:rsidR="0069748B">
        <w:rPr>
          <w:sz w:val="24"/>
          <w:szCs w:val="24"/>
        </w:rPr>
        <w:t xml:space="preserve">’s </w:t>
      </w:r>
      <w:r w:rsidR="00AF6AB0">
        <w:rPr>
          <w:sz w:val="24"/>
          <w:szCs w:val="24"/>
        </w:rPr>
        <w:t>g</w:t>
      </w:r>
      <w:r w:rsidR="00B93016">
        <w:rPr>
          <w:sz w:val="24"/>
          <w:szCs w:val="24"/>
        </w:rPr>
        <w:t>ross cash farm income was $</w:t>
      </w:r>
      <w:r w:rsidR="0091621F">
        <w:rPr>
          <w:sz w:val="24"/>
          <w:szCs w:val="24"/>
        </w:rPr>
        <w:t>1,</w:t>
      </w:r>
      <w:r>
        <w:rPr>
          <w:sz w:val="24"/>
          <w:szCs w:val="24"/>
        </w:rPr>
        <w:t>2</w:t>
      </w:r>
      <w:r w:rsidR="00972E41">
        <w:rPr>
          <w:sz w:val="24"/>
          <w:szCs w:val="24"/>
        </w:rPr>
        <w:t>79,151,</w:t>
      </w:r>
      <w:r w:rsidR="00B93016">
        <w:rPr>
          <w:sz w:val="24"/>
          <w:szCs w:val="24"/>
        </w:rPr>
        <w:t xml:space="preserve"> of which </w:t>
      </w:r>
      <w:r w:rsidR="002853A7">
        <w:rPr>
          <w:sz w:val="24"/>
          <w:szCs w:val="24"/>
        </w:rPr>
        <w:t>81.6</w:t>
      </w:r>
      <w:r w:rsidR="00E65E3E">
        <w:rPr>
          <w:sz w:val="24"/>
          <w:szCs w:val="24"/>
        </w:rPr>
        <w:t>%</w:t>
      </w:r>
      <w:r w:rsidR="00262202">
        <w:rPr>
          <w:sz w:val="24"/>
          <w:szCs w:val="24"/>
        </w:rPr>
        <w:t xml:space="preserve"> </w:t>
      </w:r>
      <w:r w:rsidR="00ED59D1">
        <w:rPr>
          <w:sz w:val="24"/>
          <w:szCs w:val="24"/>
        </w:rPr>
        <w:t xml:space="preserve">was from crop sales, </w:t>
      </w:r>
      <w:r w:rsidR="002853A7">
        <w:rPr>
          <w:sz w:val="24"/>
          <w:szCs w:val="24"/>
        </w:rPr>
        <w:t>7</w:t>
      </w:r>
      <w:r w:rsidR="00D647E3">
        <w:rPr>
          <w:sz w:val="24"/>
          <w:szCs w:val="24"/>
        </w:rPr>
        <w:t>.5</w:t>
      </w:r>
      <w:r w:rsidR="00E65E3E">
        <w:rPr>
          <w:sz w:val="24"/>
          <w:szCs w:val="24"/>
        </w:rPr>
        <w:t>%</w:t>
      </w:r>
      <w:r w:rsidR="005B3E9D">
        <w:rPr>
          <w:sz w:val="24"/>
          <w:szCs w:val="24"/>
        </w:rPr>
        <w:t xml:space="preserve"> from </w:t>
      </w:r>
      <w:r w:rsidR="002853A7">
        <w:rPr>
          <w:sz w:val="24"/>
          <w:szCs w:val="24"/>
        </w:rPr>
        <w:t>livestock sales</w:t>
      </w:r>
      <w:r w:rsidR="00B20F09">
        <w:rPr>
          <w:sz w:val="24"/>
          <w:szCs w:val="24"/>
        </w:rPr>
        <w:t xml:space="preserve">, </w:t>
      </w:r>
      <w:r w:rsidR="002853A7">
        <w:rPr>
          <w:sz w:val="24"/>
          <w:szCs w:val="24"/>
        </w:rPr>
        <w:t>5</w:t>
      </w:r>
      <w:r w:rsidR="00425B62">
        <w:rPr>
          <w:sz w:val="24"/>
          <w:szCs w:val="24"/>
        </w:rPr>
        <w:t xml:space="preserve">% from insurance indemnities, </w:t>
      </w:r>
      <w:r w:rsidR="00B909D4">
        <w:rPr>
          <w:sz w:val="24"/>
          <w:szCs w:val="24"/>
        </w:rPr>
        <w:t xml:space="preserve">4.3% from other farm income, </w:t>
      </w:r>
      <w:r w:rsidR="00D647E3">
        <w:rPr>
          <w:sz w:val="24"/>
          <w:szCs w:val="24"/>
        </w:rPr>
        <w:t xml:space="preserve">and </w:t>
      </w:r>
      <w:r w:rsidR="002853A7">
        <w:rPr>
          <w:sz w:val="24"/>
          <w:szCs w:val="24"/>
        </w:rPr>
        <w:t>1.6</w:t>
      </w:r>
      <w:r w:rsidR="00E65E3E">
        <w:rPr>
          <w:sz w:val="24"/>
          <w:szCs w:val="24"/>
        </w:rPr>
        <w:t xml:space="preserve">% </w:t>
      </w:r>
      <w:r w:rsidR="00ED59D1">
        <w:rPr>
          <w:sz w:val="24"/>
          <w:szCs w:val="24"/>
        </w:rPr>
        <w:t xml:space="preserve">from </w:t>
      </w:r>
      <w:r w:rsidR="002853A7">
        <w:rPr>
          <w:sz w:val="24"/>
          <w:szCs w:val="24"/>
        </w:rPr>
        <w:t>government payments</w:t>
      </w:r>
      <w:r w:rsidR="0069748B">
        <w:rPr>
          <w:sz w:val="24"/>
          <w:szCs w:val="24"/>
        </w:rPr>
        <w:t xml:space="preserve"> as shown in Table 1 below</w:t>
      </w:r>
      <w:r w:rsidR="00ED59D1">
        <w:rPr>
          <w:sz w:val="24"/>
          <w:szCs w:val="24"/>
        </w:rPr>
        <w:t>.</w:t>
      </w:r>
      <w:r w:rsidR="0069748B">
        <w:rPr>
          <w:sz w:val="24"/>
          <w:szCs w:val="24"/>
        </w:rPr>
        <w:t xml:space="preserve"> </w:t>
      </w:r>
      <w:r w:rsidR="00ED59D1">
        <w:rPr>
          <w:sz w:val="24"/>
          <w:szCs w:val="24"/>
        </w:rPr>
        <w:t xml:space="preserve"> </w:t>
      </w:r>
      <w:r w:rsidR="008E7631">
        <w:rPr>
          <w:sz w:val="24"/>
          <w:szCs w:val="24"/>
        </w:rPr>
        <w:t>Crop</w:t>
      </w:r>
      <w:r w:rsidR="005A6A22">
        <w:rPr>
          <w:sz w:val="24"/>
          <w:szCs w:val="24"/>
        </w:rPr>
        <w:t xml:space="preserve"> sales </w:t>
      </w:r>
      <w:r w:rsidR="0069748B">
        <w:rPr>
          <w:sz w:val="24"/>
          <w:szCs w:val="24"/>
        </w:rPr>
        <w:t>increased</w:t>
      </w:r>
      <w:r w:rsidR="005A6A22">
        <w:rPr>
          <w:sz w:val="24"/>
          <w:szCs w:val="24"/>
        </w:rPr>
        <w:t xml:space="preserve"> $</w:t>
      </w:r>
      <w:r w:rsidR="00E94770">
        <w:rPr>
          <w:sz w:val="24"/>
          <w:szCs w:val="24"/>
        </w:rPr>
        <w:t>150,262</w:t>
      </w:r>
      <w:r w:rsidR="008E7631">
        <w:rPr>
          <w:sz w:val="24"/>
          <w:szCs w:val="24"/>
        </w:rPr>
        <w:t xml:space="preserve"> </w:t>
      </w:r>
      <w:r w:rsidR="00B20F09">
        <w:rPr>
          <w:sz w:val="24"/>
          <w:szCs w:val="24"/>
        </w:rPr>
        <w:t xml:space="preserve">and livestock </w:t>
      </w:r>
      <w:r w:rsidR="008E7631">
        <w:rPr>
          <w:sz w:val="24"/>
          <w:szCs w:val="24"/>
        </w:rPr>
        <w:t xml:space="preserve">sales </w:t>
      </w:r>
      <w:r w:rsidR="00D647E3">
        <w:rPr>
          <w:sz w:val="24"/>
          <w:szCs w:val="24"/>
        </w:rPr>
        <w:t>increased</w:t>
      </w:r>
      <w:r w:rsidR="005A6A22">
        <w:rPr>
          <w:sz w:val="24"/>
          <w:szCs w:val="24"/>
        </w:rPr>
        <w:t xml:space="preserve"> $</w:t>
      </w:r>
      <w:r w:rsidR="00E94770">
        <w:rPr>
          <w:sz w:val="24"/>
          <w:szCs w:val="24"/>
        </w:rPr>
        <w:t>11,111</w:t>
      </w:r>
      <w:r w:rsidR="005A6A22">
        <w:rPr>
          <w:sz w:val="24"/>
          <w:szCs w:val="24"/>
        </w:rPr>
        <w:t xml:space="preserve"> </w:t>
      </w:r>
      <w:r w:rsidR="00084334">
        <w:rPr>
          <w:sz w:val="24"/>
          <w:szCs w:val="24"/>
        </w:rPr>
        <w:t xml:space="preserve">in comparison to </w:t>
      </w:r>
      <w:r w:rsidR="00B20F09">
        <w:rPr>
          <w:sz w:val="24"/>
          <w:szCs w:val="24"/>
        </w:rPr>
        <w:t>20</w:t>
      </w:r>
      <w:r w:rsidR="00D647E3">
        <w:rPr>
          <w:sz w:val="24"/>
          <w:szCs w:val="24"/>
        </w:rPr>
        <w:t>2</w:t>
      </w:r>
      <w:r w:rsidR="00E94770">
        <w:rPr>
          <w:sz w:val="24"/>
          <w:szCs w:val="24"/>
        </w:rPr>
        <w:t>2</w:t>
      </w:r>
      <w:r w:rsidR="006378EC">
        <w:rPr>
          <w:sz w:val="24"/>
          <w:szCs w:val="24"/>
        </w:rPr>
        <w:t>. G</w:t>
      </w:r>
      <w:r w:rsidR="00B20F09">
        <w:rPr>
          <w:sz w:val="24"/>
          <w:szCs w:val="24"/>
        </w:rPr>
        <w:t xml:space="preserve">overnment payments </w:t>
      </w:r>
      <w:r w:rsidR="00E94770">
        <w:rPr>
          <w:sz w:val="24"/>
          <w:szCs w:val="24"/>
        </w:rPr>
        <w:t>de</w:t>
      </w:r>
      <w:r w:rsidR="00D647E3">
        <w:rPr>
          <w:sz w:val="24"/>
          <w:szCs w:val="24"/>
        </w:rPr>
        <w:t>creased</w:t>
      </w:r>
      <w:r w:rsidR="005A6A22">
        <w:rPr>
          <w:sz w:val="24"/>
          <w:szCs w:val="24"/>
        </w:rPr>
        <w:t xml:space="preserve"> about</w:t>
      </w:r>
      <w:r w:rsidR="00B20F09">
        <w:rPr>
          <w:sz w:val="24"/>
          <w:szCs w:val="24"/>
        </w:rPr>
        <w:t xml:space="preserve"> </w:t>
      </w:r>
      <w:r w:rsidR="008E7631">
        <w:rPr>
          <w:sz w:val="24"/>
          <w:szCs w:val="24"/>
        </w:rPr>
        <w:t>$</w:t>
      </w:r>
      <w:r w:rsidR="00E94770">
        <w:rPr>
          <w:sz w:val="24"/>
          <w:szCs w:val="24"/>
        </w:rPr>
        <w:t>98,000</w:t>
      </w:r>
      <w:r w:rsidR="00B20F09">
        <w:rPr>
          <w:sz w:val="24"/>
          <w:szCs w:val="24"/>
        </w:rPr>
        <w:t xml:space="preserve"> </w:t>
      </w:r>
      <w:r w:rsidR="008E7631">
        <w:rPr>
          <w:sz w:val="24"/>
          <w:szCs w:val="24"/>
        </w:rPr>
        <w:t xml:space="preserve">and insurance payments </w:t>
      </w:r>
      <w:r w:rsidR="00D647E3">
        <w:rPr>
          <w:sz w:val="24"/>
          <w:szCs w:val="24"/>
        </w:rPr>
        <w:t>decreased</w:t>
      </w:r>
      <w:r w:rsidR="006378EC">
        <w:rPr>
          <w:sz w:val="24"/>
          <w:szCs w:val="24"/>
        </w:rPr>
        <w:t xml:space="preserve"> about</w:t>
      </w:r>
      <w:r w:rsidR="008E7631">
        <w:rPr>
          <w:sz w:val="24"/>
          <w:szCs w:val="24"/>
        </w:rPr>
        <w:t xml:space="preserve"> $</w:t>
      </w:r>
      <w:r w:rsidR="00E94770">
        <w:rPr>
          <w:sz w:val="24"/>
          <w:szCs w:val="24"/>
        </w:rPr>
        <w:t>38,000</w:t>
      </w:r>
      <w:r w:rsidR="008E7631">
        <w:rPr>
          <w:sz w:val="24"/>
          <w:szCs w:val="24"/>
        </w:rPr>
        <w:t xml:space="preserve"> from </w:t>
      </w:r>
      <w:r w:rsidR="00B20F09">
        <w:rPr>
          <w:sz w:val="24"/>
          <w:szCs w:val="24"/>
        </w:rPr>
        <w:t>202</w:t>
      </w:r>
      <w:r w:rsidR="00E94770">
        <w:rPr>
          <w:sz w:val="24"/>
          <w:szCs w:val="24"/>
        </w:rPr>
        <w:t>2</w:t>
      </w:r>
      <w:r w:rsidR="008E7631">
        <w:rPr>
          <w:sz w:val="24"/>
          <w:szCs w:val="24"/>
        </w:rPr>
        <w:t xml:space="preserve">. </w:t>
      </w:r>
    </w:p>
    <w:p w14:paraId="0E37EB18" w14:textId="083D0EF3" w:rsidR="001E180B" w:rsidRDefault="001E180B" w:rsidP="00F56C1F">
      <w:pPr>
        <w:pStyle w:val="Caption"/>
        <w:keepNext/>
      </w:pPr>
      <w:r>
        <w:t xml:space="preserve">Table </w:t>
      </w:r>
      <w:fldSimple w:instr=" SEQ Table \* ARABIC ">
        <w:r w:rsidR="005B51FB">
          <w:rPr>
            <w:noProof/>
          </w:rPr>
          <w:t>1</w:t>
        </w:r>
      </w:fldSimple>
    </w:p>
    <w:p w14:paraId="7CB04553" w14:textId="52B2732B" w:rsidR="00425B62" w:rsidRDefault="002853A7" w:rsidP="00F56C1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2F91576" wp14:editId="7D3AAA45">
            <wp:extent cx="5486400" cy="3200400"/>
            <wp:effectExtent l="0" t="0" r="0" b="0"/>
            <wp:docPr id="74432079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E46DAFB" w14:textId="5678D102" w:rsidR="00B93016" w:rsidRDefault="00ED59D1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DE5922">
        <w:rPr>
          <w:sz w:val="24"/>
          <w:szCs w:val="24"/>
        </w:rPr>
        <w:t xml:space="preserve"> average</w:t>
      </w:r>
      <w:r>
        <w:rPr>
          <w:sz w:val="24"/>
          <w:szCs w:val="24"/>
        </w:rPr>
        <w:t xml:space="preserve"> total cash farm expe</w:t>
      </w:r>
      <w:r w:rsidR="008E7631">
        <w:rPr>
          <w:sz w:val="24"/>
          <w:szCs w:val="24"/>
        </w:rPr>
        <w:t>nse was $</w:t>
      </w:r>
      <w:r w:rsidR="00A40385">
        <w:rPr>
          <w:sz w:val="24"/>
          <w:szCs w:val="24"/>
        </w:rPr>
        <w:t>988,382</w:t>
      </w:r>
      <w:r w:rsidR="007B67DC">
        <w:rPr>
          <w:sz w:val="24"/>
          <w:szCs w:val="24"/>
        </w:rPr>
        <w:t xml:space="preserve">, increasing </w:t>
      </w:r>
      <w:r w:rsidR="008E7631">
        <w:rPr>
          <w:sz w:val="24"/>
          <w:szCs w:val="24"/>
        </w:rPr>
        <w:t>$</w:t>
      </w:r>
      <w:r w:rsidR="00A40385">
        <w:rPr>
          <w:sz w:val="24"/>
          <w:szCs w:val="24"/>
        </w:rPr>
        <w:t>32,886</w:t>
      </w:r>
      <w:r w:rsidR="006378EC">
        <w:rPr>
          <w:sz w:val="24"/>
          <w:szCs w:val="24"/>
        </w:rPr>
        <w:t xml:space="preserve"> </w:t>
      </w:r>
      <w:r w:rsidR="007B67DC">
        <w:rPr>
          <w:sz w:val="24"/>
          <w:szCs w:val="24"/>
        </w:rPr>
        <w:t>from the average total cash expense in</w:t>
      </w:r>
      <w:r w:rsidR="00A523D1">
        <w:rPr>
          <w:sz w:val="24"/>
          <w:szCs w:val="24"/>
        </w:rPr>
        <w:t xml:space="preserve"> 202</w:t>
      </w:r>
      <w:r w:rsidR="00A40385">
        <w:rPr>
          <w:sz w:val="24"/>
          <w:szCs w:val="24"/>
        </w:rPr>
        <w:t>2</w:t>
      </w:r>
      <w:r w:rsidR="008E7631">
        <w:rPr>
          <w:sz w:val="24"/>
          <w:szCs w:val="24"/>
        </w:rPr>
        <w:t xml:space="preserve">. </w:t>
      </w:r>
      <w:r w:rsidR="00057B41">
        <w:rPr>
          <w:sz w:val="24"/>
          <w:szCs w:val="24"/>
        </w:rPr>
        <w:t>G</w:t>
      </w:r>
      <w:r w:rsidR="00A523D1">
        <w:rPr>
          <w:sz w:val="24"/>
          <w:szCs w:val="24"/>
        </w:rPr>
        <w:t xml:space="preserve">ross farm income </w:t>
      </w:r>
      <w:r w:rsidR="001E180B">
        <w:rPr>
          <w:sz w:val="24"/>
          <w:szCs w:val="24"/>
        </w:rPr>
        <w:t>increase</w:t>
      </w:r>
      <w:r w:rsidR="00057B41">
        <w:rPr>
          <w:sz w:val="24"/>
          <w:szCs w:val="24"/>
        </w:rPr>
        <w:t>d</w:t>
      </w:r>
      <w:r w:rsidR="00A40385">
        <w:rPr>
          <w:sz w:val="24"/>
          <w:szCs w:val="24"/>
        </w:rPr>
        <w:t xml:space="preserve"> </w:t>
      </w:r>
      <w:r w:rsidR="00A523D1">
        <w:rPr>
          <w:sz w:val="24"/>
          <w:szCs w:val="24"/>
        </w:rPr>
        <w:t>$</w:t>
      </w:r>
      <w:r w:rsidR="00A40385">
        <w:rPr>
          <w:sz w:val="24"/>
          <w:szCs w:val="24"/>
        </w:rPr>
        <w:t>29,233</w:t>
      </w:r>
      <w:r w:rsidR="00A523D1">
        <w:rPr>
          <w:sz w:val="24"/>
          <w:szCs w:val="24"/>
        </w:rPr>
        <w:t xml:space="preserve"> from 202</w:t>
      </w:r>
      <w:r w:rsidR="00A40385">
        <w:rPr>
          <w:sz w:val="24"/>
          <w:szCs w:val="24"/>
        </w:rPr>
        <w:t>2</w:t>
      </w:r>
      <w:r w:rsidR="00057B41">
        <w:rPr>
          <w:sz w:val="24"/>
          <w:szCs w:val="24"/>
        </w:rPr>
        <w:t xml:space="preserve"> which about covered the increase in farm expenses.</w:t>
      </w:r>
      <w:r w:rsidR="00A523D1">
        <w:rPr>
          <w:sz w:val="24"/>
          <w:szCs w:val="24"/>
        </w:rPr>
        <w:t xml:space="preserve"> </w:t>
      </w:r>
      <w:r w:rsidR="00057B41">
        <w:rPr>
          <w:sz w:val="24"/>
          <w:szCs w:val="24"/>
        </w:rPr>
        <w:t xml:space="preserve">Interest rates were higher in 2023, yet </w:t>
      </w:r>
      <w:r w:rsidR="00A523D1">
        <w:rPr>
          <w:sz w:val="24"/>
          <w:szCs w:val="24"/>
        </w:rPr>
        <w:t xml:space="preserve">there was </w:t>
      </w:r>
      <w:r w:rsidR="002A2919">
        <w:rPr>
          <w:sz w:val="24"/>
          <w:szCs w:val="24"/>
        </w:rPr>
        <w:t xml:space="preserve">still </w:t>
      </w:r>
      <w:r w:rsidR="00A523D1">
        <w:rPr>
          <w:sz w:val="24"/>
          <w:szCs w:val="24"/>
        </w:rPr>
        <w:t>a</w:t>
      </w:r>
      <w:r w:rsidR="00A40385">
        <w:rPr>
          <w:sz w:val="24"/>
          <w:szCs w:val="24"/>
        </w:rPr>
        <w:t>n in</w:t>
      </w:r>
      <w:r w:rsidR="008E7631">
        <w:rPr>
          <w:sz w:val="24"/>
          <w:szCs w:val="24"/>
        </w:rPr>
        <w:t xml:space="preserve">crease </w:t>
      </w:r>
      <w:r w:rsidR="008E7631">
        <w:rPr>
          <w:sz w:val="24"/>
          <w:szCs w:val="24"/>
        </w:rPr>
        <w:lastRenderedPageBreak/>
        <w:t xml:space="preserve">in the amount of </w:t>
      </w:r>
      <w:r w:rsidR="007B67DC">
        <w:rPr>
          <w:sz w:val="24"/>
          <w:szCs w:val="24"/>
        </w:rPr>
        <w:t>borrowed money</w:t>
      </w:r>
      <w:r w:rsidR="00057B41">
        <w:rPr>
          <w:sz w:val="24"/>
          <w:szCs w:val="24"/>
        </w:rPr>
        <w:t xml:space="preserve"> due to the higher farm expenses. D</w:t>
      </w:r>
      <w:r w:rsidR="00A523D1">
        <w:rPr>
          <w:sz w:val="24"/>
          <w:szCs w:val="24"/>
        </w:rPr>
        <w:t>ebt paid in 202</w:t>
      </w:r>
      <w:r w:rsidR="00A40385">
        <w:rPr>
          <w:sz w:val="24"/>
          <w:szCs w:val="24"/>
        </w:rPr>
        <w:t>3</w:t>
      </w:r>
      <w:r w:rsidR="00A523D1">
        <w:rPr>
          <w:sz w:val="24"/>
          <w:szCs w:val="24"/>
        </w:rPr>
        <w:t xml:space="preserve"> </w:t>
      </w:r>
      <w:r w:rsidR="00057B41">
        <w:rPr>
          <w:sz w:val="24"/>
          <w:szCs w:val="24"/>
        </w:rPr>
        <w:t>was also higher along with an increase of $17,610 in the amount of interest paid.</w:t>
      </w:r>
      <w:r w:rsidR="002A2919">
        <w:rPr>
          <w:sz w:val="24"/>
          <w:szCs w:val="24"/>
        </w:rPr>
        <w:t xml:space="preserve"> </w:t>
      </w:r>
      <w:r w:rsidR="008E7631">
        <w:rPr>
          <w:sz w:val="24"/>
          <w:szCs w:val="24"/>
        </w:rPr>
        <w:t xml:space="preserve"> </w:t>
      </w:r>
      <w:r w:rsidR="00A40385">
        <w:rPr>
          <w:sz w:val="24"/>
          <w:szCs w:val="24"/>
        </w:rPr>
        <w:t>With more money being borrowed, there was an increase in</w:t>
      </w:r>
      <w:r w:rsidR="001E180B">
        <w:rPr>
          <w:sz w:val="24"/>
          <w:szCs w:val="24"/>
        </w:rPr>
        <w:t xml:space="preserve"> </w:t>
      </w:r>
      <w:r w:rsidR="00A523D1">
        <w:rPr>
          <w:sz w:val="24"/>
          <w:szCs w:val="24"/>
        </w:rPr>
        <w:t>the</w:t>
      </w:r>
      <w:r w:rsidR="008E7631">
        <w:rPr>
          <w:sz w:val="24"/>
          <w:szCs w:val="24"/>
        </w:rPr>
        <w:t xml:space="preserve"> average debt</w:t>
      </w:r>
      <w:r w:rsidR="00A814EA">
        <w:rPr>
          <w:sz w:val="24"/>
          <w:szCs w:val="24"/>
        </w:rPr>
        <w:t xml:space="preserve"> to asset ratio </w:t>
      </w:r>
      <w:r w:rsidR="00A523D1">
        <w:rPr>
          <w:sz w:val="24"/>
          <w:szCs w:val="24"/>
        </w:rPr>
        <w:t>from</w:t>
      </w:r>
      <w:r w:rsidR="00A814EA">
        <w:rPr>
          <w:sz w:val="24"/>
          <w:szCs w:val="24"/>
        </w:rPr>
        <w:t xml:space="preserve"> </w:t>
      </w:r>
      <w:r w:rsidR="00A40385">
        <w:rPr>
          <w:sz w:val="24"/>
          <w:szCs w:val="24"/>
        </w:rPr>
        <w:t>28</w:t>
      </w:r>
      <w:r w:rsidR="00A523D1">
        <w:rPr>
          <w:sz w:val="24"/>
          <w:szCs w:val="24"/>
        </w:rPr>
        <w:t>% in 202</w:t>
      </w:r>
      <w:r w:rsidR="00A40385">
        <w:rPr>
          <w:sz w:val="24"/>
          <w:szCs w:val="24"/>
        </w:rPr>
        <w:t>2</w:t>
      </w:r>
      <w:r w:rsidR="00A523D1">
        <w:rPr>
          <w:sz w:val="24"/>
          <w:szCs w:val="24"/>
        </w:rPr>
        <w:t xml:space="preserve"> to </w:t>
      </w:r>
      <w:r w:rsidR="00A40385">
        <w:rPr>
          <w:sz w:val="24"/>
          <w:szCs w:val="24"/>
        </w:rPr>
        <w:t>32</w:t>
      </w:r>
      <w:r w:rsidR="00A814EA">
        <w:rPr>
          <w:sz w:val="24"/>
          <w:szCs w:val="24"/>
        </w:rPr>
        <w:t xml:space="preserve">% </w:t>
      </w:r>
      <w:r w:rsidR="00A523D1">
        <w:rPr>
          <w:sz w:val="24"/>
          <w:szCs w:val="24"/>
        </w:rPr>
        <w:t>in 202</w:t>
      </w:r>
      <w:r w:rsidR="00A40385">
        <w:rPr>
          <w:sz w:val="24"/>
          <w:szCs w:val="24"/>
        </w:rPr>
        <w:t>3</w:t>
      </w:r>
      <w:r w:rsidR="008E7631">
        <w:rPr>
          <w:sz w:val="24"/>
          <w:szCs w:val="24"/>
        </w:rPr>
        <w:t xml:space="preserve">. </w:t>
      </w:r>
    </w:p>
    <w:p w14:paraId="5F4BBC6D" w14:textId="0075D6FF" w:rsidR="00C22F9D" w:rsidRDefault="00A523D1">
      <w:pPr>
        <w:rPr>
          <w:sz w:val="24"/>
          <w:szCs w:val="24"/>
        </w:rPr>
      </w:pPr>
      <w:r>
        <w:rPr>
          <w:sz w:val="24"/>
          <w:szCs w:val="24"/>
        </w:rPr>
        <w:t>North Dakota producers saw a decrease</w:t>
      </w:r>
      <w:r w:rsidR="008E7631">
        <w:rPr>
          <w:sz w:val="24"/>
          <w:szCs w:val="24"/>
        </w:rPr>
        <w:t xml:space="preserve"> in profitability measu</w:t>
      </w:r>
      <w:r w:rsidR="00C22F9D">
        <w:rPr>
          <w:sz w:val="24"/>
          <w:szCs w:val="24"/>
        </w:rPr>
        <w:t>res</w:t>
      </w:r>
      <w:r>
        <w:rPr>
          <w:sz w:val="24"/>
          <w:szCs w:val="24"/>
        </w:rPr>
        <w:t xml:space="preserve"> in 202</w:t>
      </w:r>
      <w:r w:rsidR="00A40385">
        <w:rPr>
          <w:sz w:val="24"/>
          <w:szCs w:val="24"/>
        </w:rPr>
        <w:t>3</w:t>
      </w:r>
      <w:r w:rsidR="00C22F9D">
        <w:rPr>
          <w:sz w:val="24"/>
          <w:szCs w:val="24"/>
        </w:rPr>
        <w:t>. The rate o</w:t>
      </w:r>
      <w:r>
        <w:rPr>
          <w:sz w:val="24"/>
          <w:szCs w:val="24"/>
        </w:rPr>
        <w:t xml:space="preserve">f return on assets decreased to </w:t>
      </w:r>
      <w:r w:rsidR="00A40385">
        <w:rPr>
          <w:sz w:val="24"/>
          <w:szCs w:val="24"/>
        </w:rPr>
        <w:t>3.1</w:t>
      </w:r>
      <w:r w:rsidR="00E65E3E">
        <w:rPr>
          <w:sz w:val="24"/>
          <w:szCs w:val="24"/>
        </w:rPr>
        <w:t>%</w:t>
      </w:r>
      <w:r w:rsidR="008B2DCB">
        <w:rPr>
          <w:sz w:val="24"/>
          <w:szCs w:val="24"/>
        </w:rPr>
        <w:t xml:space="preserve"> from </w:t>
      </w:r>
      <w:r w:rsidR="00A40385">
        <w:rPr>
          <w:sz w:val="24"/>
          <w:szCs w:val="24"/>
        </w:rPr>
        <w:t>11.6</w:t>
      </w:r>
      <w:r>
        <w:rPr>
          <w:sz w:val="24"/>
          <w:szCs w:val="24"/>
        </w:rPr>
        <w:t>% in 202</w:t>
      </w:r>
      <w:r w:rsidR="00A40385">
        <w:rPr>
          <w:sz w:val="24"/>
          <w:szCs w:val="24"/>
        </w:rPr>
        <w:t>2</w:t>
      </w:r>
      <w:r w:rsidR="00C22F9D">
        <w:rPr>
          <w:sz w:val="24"/>
          <w:szCs w:val="24"/>
        </w:rPr>
        <w:t xml:space="preserve"> and the rate of ret</w:t>
      </w:r>
      <w:r w:rsidR="006378EC">
        <w:rPr>
          <w:sz w:val="24"/>
          <w:szCs w:val="24"/>
        </w:rPr>
        <w:t xml:space="preserve">urn on equity </w:t>
      </w:r>
      <w:r>
        <w:rPr>
          <w:sz w:val="24"/>
          <w:szCs w:val="24"/>
        </w:rPr>
        <w:t>decreased</w:t>
      </w:r>
      <w:r w:rsidR="006378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="00A40385">
        <w:rPr>
          <w:sz w:val="24"/>
          <w:szCs w:val="24"/>
        </w:rPr>
        <w:t>2.1</w:t>
      </w:r>
      <w:r>
        <w:rPr>
          <w:sz w:val="24"/>
          <w:szCs w:val="24"/>
        </w:rPr>
        <w:t xml:space="preserve">% from </w:t>
      </w:r>
      <w:r w:rsidR="00A40385">
        <w:rPr>
          <w:sz w:val="24"/>
          <w:szCs w:val="24"/>
        </w:rPr>
        <w:t>15.9</w:t>
      </w:r>
      <w:r>
        <w:rPr>
          <w:sz w:val="24"/>
          <w:szCs w:val="24"/>
        </w:rPr>
        <w:t>% in 202</w:t>
      </w:r>
      <w:r w:rsidR="00A40385">
        <w:rPr>
          <w:sz w:val="24"/>
          <w:szCs w:val="24"/>
        </w:rPr>
        <w:t>3</w:t>
      </w:r>
      <w:r>
        <w:rPr>
          <w:sz w:val="24"/>
          <w:szCs w:val="24"/>
        </w:rPr>
        <w:t xml:space="preserve">. This </w:t>
      </w:r>
      <w:r w:rsidR="00C22F9D">
        <w:rPr>
          <w:sz w:val="24"/>
          <w:szCs w:val="24"/>
        </w:rPr>
        <w:t>indicat</w:t>
      </w:r>
      <w:r>
        <w:rPr>
          <w:sz w:val="24"/>
          <w:szCs w:val="24"/>
        </w:rPr>
        <w:t>es</w:t>
      </w:r>
      <w:r w:rsidR="00C22F9D">
        <w:rPr>
          <w:sz w:val="24"/>
          <w:szCs w:val="24"/>
        </w:rPr>
        <w:t xml:space="preserve"> that borrowed money </w:t>
      </w:r>
      <w:r w:rsidR="005326A1">
        <w:rPr>
          <w:sz w:val="24"/>
          <w:szCs w:val="24"/>
        </w:rPr>
        <w:t xml:space="preserve">wasn’t quite </w:t>
      </w:r>
      <w:r w:rsidR="00C22F9D">
        <w:rPr>
          <w:sz w:val="24"/>
          <w:szCs w:val="24"/>
        </w:rPr>
        <w:t>making</w:t>
      </w:r>
      <w:r w:rsidR="007E59AF">
        <w:rPr>
          <w:sz w:val="24"/>
          <w:szCs w:val="24"/>
        </w:rPr>
        <w:t xml:space="preserve"> a</w:t>
      </w:r>
      <w:r w:rsidR="00C22F9D">
        <w:rPr>
          <w:sz w:val="24"/>
          <w:szCs w:val="24"/>
        </w:rPr>
        <w:t xml:space="preserve"> </w:t>
      </w:r>
      <w:proofErr w:type="gramStart"/>
      <w:r w:rsidR="00AA0437">
        <w:rPr>
          <w:sz w:val="24"/>
          <w:szCs w:val="24"/>
        </w:rPr>
        <w:t>return</w:t>
      </w:r>
      <w:r w:rsidR="005326A1">
        <w:rPr>
          <w:sz w:val="24"/>
          <w:szCs w:val="24"/>
        </w:rPr>
        <w:t xml:space="preserve"> back</w:t>
      </w:r>
      <w:proofErr w:type="gramEnd"/>
      <w:r w:rsidR="00C22F9D">
        <w:rPr>
          <w:sz w:val="24"/>
          <w:szCs w:val="24"/>
        </w:rPr>
        <w:t xml:space="preserve"> to </w:t>
      </w:r>
      <w:r w:rsidR="005326A1">
        <w:rPr>
          <w:sz w:val="24"/>
          <w:szCs w:val="24"/>
        </w:rPr>
        <w:t xml:space="preserve">the </w:t>
      </w:r>
      <w:r w:rsidR="00C22F9D">
        <w:rPr>
          <w:sz w:val="24"/>
          <w:szCs w:val="24"/>
        </w:rPr>
        <w:t>o</w:t>
      </w:r>
      <w:r>
        <w:rPr>
          <w:sz w:val="24"/>
          <w:szCs w:val="24"/>
        </w:rPr>
        <w:t>perations</w:t>
      </w:r>
      <w:r w:rsidR="005326A1">
        <w:rPr>
          <w:sz w:val="24"/>
          <w:szCs w:val="24"/>
        </w:rPr>
        <w:t xml:space="preserve"> with a lower return on equity</w:t>
      </w:r>
      <w:r>
        <w:rPr>
          <w:sz w:val="24"/>
          <w:szCs w:val="24"/>
        </w:rPr>
        <w:t>. In addition, the 202</w:t>
      </w:r>
      <w:r w:rsidR="005326A1">
        <w:rPr>
          <w:sz w:val="24"/>
          <w:szCs w:val="24"/>
        </w:rPr>
        <w:t>3</w:t>
      </w:r>
      <w:r w:rsidR="00C22F9D">
        <w:rPr>
          <w:sz w:val="24"/>
          <w:szCs w:val="24"/>
        </w:rPr>
        <w:t xml:space="preserve"> average term debt coverage ratio was </w:t>
      </w:r>
      <w:r w:rsidR="005326A1">
        <w:rPr>
          <w:sz w:val="24"/>
          <w:szCs w:val="24"/>
        </w:rPr>
        <w:t>1.51</w:t>
      </w:r>
      <w:r w:rsidR="00C22F9D">
        <w:rPr>
          <w:sz w:val="24"/>
          <w:szCs w:val="24"/>
        </w:rPr>
        <w:t xml:space="preserve"> </w:t>
      </w:r>
      <w:r w:rsidR="00AA0437">
        <w:rPr>
          <w:sz w:val="24"/>
          <w:szCs w:val="24"/>
        </w:rPr>
        <w:t>meaning</w:t>
      </w:r>
      <w:r w:rsidR="00C22F9D">
        <w:rPr>
          <w:sz w:val="24"/>
          <w:szCs w:val="24"/>
        </w:rPr>
        <w:t xml:space="preserve"> farmers and ranchers produced enough income to cover intermediat</w:t>
      </w:r>
      <w:r w:rsidR="00DE5922">
        <w:rPr>
          <w:sz w:val="24"/>
          <w:szCs w:val="24"/>
        </w:rPr>
        <w:t>e and long</w:t>
      </w:r>
      <w:r w:rsidR="00B154CE">
        <w:rPr>
          <w:sz w:val="24"/>
          <w:szCs w:val="24"/>
        </w:rPr>
        <w:t>-</w:t>
      </w:r>
      <w:r w:rsidR="00DE5922">
        <w:rPr>
          <w:sz w:val="24"/>
          <w:szCs w:val="24"/>
        </w:rPr>
        <w:t xml:space="preserve">term debt payments </w:t>
      </w:r>
      <w:r w:rsidR="005326A1">
        <w:rPr>
          <w:sz w:val="24"/>
          <w:szCs w:val="24"/>
        </w:rPr>
        <w:t>about one and half times</w:t>
      </w:r>
      <w:r w:rsidR="00DE5922">
        <w:rPr>
          <w:sz w:val="24"/>
          <w:szCs w:val="24"/>
        </w:rPr>
        <w:t>.</w:t>
      </w:r>
      <w:r w:rsidR="005326A1">
        <w:rPr>
          <w:sz w:val="24"/>
          <w:szCs w:val="24"/>
        </w:rPr>
        <w:t xml:space="preserve"> This was a decrease from 4.31% in 2022.</w:t>
      </w:r>
      <w:r w:rsidR="00DE5922">
        <w:rPr>
          <w:sz w:val="24"/>
          <w:szCs w:val="24"/>
        </w:rPr>
        <w:t xml:space="preserve"> </w:t>
      </w:r>
      <w:r w:rsidR="00C22F9D">
        <w:rPr>
          <w:sz w:val="24"/>
          <w:szCs w:val="24"/>
        </w:rPr>
        <w:t xml:space="preserve"> </w:t>
      </w:r>
    </w:p>
    <w:p w14:paraId="77889B5A" w14:textId="31D9762E" w:rsidR="00C22F9D" w:rsidRDefault="006378EC">
      <w:pPr>
        <w:rPr>
          <w:sz w:val="24"/>
          <w:szCs w:val="24"/>
        </w:rPr>
      </w:pPr>
      <w:r>
        <w:rPr>
          <w:sz w:val="24"/>
          <w:szCs w:val="24"/>
        </w:rPr>
        <w:t>In 202</w:t>
      </w:r>
      <w:r w:rsidR="005326A1">
        <w:rPr>
          <w:sz w:val="24"/>
          <w:szCs w:val="24"/>
        </w:rPr>
        <w:t>3</w:t>
      </w:r>
      <w:r w:rsidR="00C22F9D">
        <w:rPr>
          <w:sz w:val="24"/>
          <w:szCs w:val="24"/>
        </w:rPr>
        <w:t xml:space="preserve">, the average operating expense ratio was </w:t>
      </w:r>
      <w:r w:rsidR="005326A1">
        <w:rPr>
          <w:sz w:val="24"/>
          <w:szCs w:val="24"/>
        </w:rPr>
        <w:t>77.2</w:t>
      </w:r>
      <w:r w:rsidR="00E65E3E">
        <w:rPr>
          <w:sz w:val="24"/>
          <w:szCs w:val="24"/>
        </w:rPr>
        <w:t xml:space="preserve">% </w:t>
      </w:r>
      <w:r w:rsidR="00C22F9D">
        <w:rPr>
          <w:sz w:val="24"/>
          <w:szCs w:val="24"/>
        </w:rPr>
        <w:t xml:space="preserve">and the average interest expense ratio was </w:t>
      </w:r>
      <w:r w:rsidR="005326A1">
        <w:rPr>
          <w:sz w:val="24"/>
          <w:szCs w:val="24"/>
        </w:rPr>
        <w:t>5</w:t>
      </w:r>
      <w:r w:rsidR="00E65E3E">
        <w:rPr>
          <w:sz w:val="24"/>
          <w:szCs w:val="24"/>
        </w:rPr>
        <w:t>%</w:t>
      </w:r>
      <w:r w:rsidR="00C22F9D">
        <w:rPr>
          <w:sz w:val="24"/>
          <w:szCs w:val="24"/>
        </w:rPr>
        <w:t xml:space="preserve">. This means that every dollar </w:t>
      </w:r>
      <w:r w:rsidR="007C59E0">
        <w:rPr>
          <w:sz w:val="24"/>
          <w:szCs w:val="24"/>
        </w:rPr>
        <w:t xml:space="preserve">a </w:t>
      </w:r>
      <w:r w:rsidR="00C22F9D">
        <w:rPr>
          <w:sz w:val="24"/>
          <w:szCs w:val="24"/>
        </w:rPr>
        <w:t>producer earned</w:t>
      </w:r>
      <w:r w:rsidR="00A523D1">
        <w:rPr>
          <w:sz w:val="24"/>
          <w:szCs w:val="24"/>
        </w:rPr>
        <w:t xml:space="preserve"> in 202</w:t>
      </w:r>
      <w:r w:rsidR="005326A1">
        <w:rPr>
          <w:sz w:val="24"/>
          <w:szCs w:val="24"/>
        </w:rPr>
        <w:t>3</w:t>
      </w:r>
      <w:r w:rsidR="007C59E0">
        <w:rPr>
          <w:sz w:val="24"/>
          <w:szCs w:val="24"/>
        </w:rPr>
        <w:t>,</w:t>
      </w:r>
      <w:r w:rsidR="00C22F9D">
        <w:rPr>
          <w:sz w:val="24"/>
          <w:szCs w:val="24"/>
        </w:rPr>
        <w:t xml:space="preserve"> </w:t>
      </w:r>
      <w:r w:rsidR="00A523D1">
        <w:rPr>
          <w:sz w:val="24"/>
          <w:szCs w:val="24"/>
        </w:rPr>
        <w:t>$0.</w:t>
      </w:r>
      <w:r w:rsidR="005326A1">
        <w:rPr>
          <w:sz w:val="24"/>
          <w:szCs w:val="24"/>
        </w:rPr>
        <w:t>77</w:t>
      </w:r>
      <w:r w:rsidR="007C59E0">
        <w:rPr>
          <w:sz w:val="24"/>
          <w:szCs w:val="24"/>
        </w:rPr>
        <w:t xml:space="preserve"> was</w:t>
      </w:r>
      <w:r w:rsidR="00C22F9D">
        <w:rPr>
          <w:sz w:val="24"/>
          <w:szCs w:val="24"/>
        </w:rPr>
        <w:t xml:space="preserve"> spent on operating expenses and $0</w:t>
      </w:r>
      <w:r w:rsidR="005326A1">
        <w:rPr>
          <w:sz w:val="24"/>
          <w:szCs w:val="24"/>
        </w:rPr>
        <w:t>.05</w:t>
      </w:r>
      <w:r w:rsidR="00C22F9D">
        <w:rPr>
          <w:sz w:val="24"/>
          <w:szCs w:val="24"/>
        </w:rPr>
        <w:t xml:space="preserve"> on interest. Of that do</w:t>
      </w:r>
      <w:r>
        <w:rPr>
          <w:sz w:val="24"/>
          <w:szCs w:val="24"/>
        </w:rPr>
        <w:t>llar</w:t>
      </w:r>
      <w:r w:rsidR="001E34B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326A1">
        <w:rPr>
          <w:sz w:val="24"/>
          <w:szCs w:val="24"/>
        </w:rPr>
        <w:t xml:space="preserve">about </w:t>
      </w:r>
      <w:r>
        <w:rPr>
          <w:sz w:val="24"/>
          <w:szCs w:val="24"/>
        </w:rPr>
        <w:t>$0.0</w:t>
      </w:r>
      <w:r w:rsidR="005326A1">
        <w:rPr>
          <w:sz w:val="24"/>
          <w:szCs w:val="24"/>
        </w:rPr>
        <w:t>8</w:t>
      </w:r>
      <w:r w:rsidR="00C22F9D">
        <w:rPr>
          <w:sz w:val="24"/>
          <w:szCs w:val="24"/>
        </w:rPr>
        <w:t xml:space="preserve"> </w:t>
      </w:r>
      <w:r w:rsidR="001E34B2">
        <w:rPr>
          <w:sz w:val="24"/>
          <w:szCs w:val="24"/>
        </w:rPr>
        <w:t xml:space="preserve">was also allocated to </w:t>
      </w:r>
      <w:r w:rsidR="00C22F9D">
        <w:rPr>
          <w:sz w:val="24"/>
          <w:szCs w:val="24"/>
        </w:rPr>
        <w:t>depreciation</w:t>
      </w:r>
      <w:r w:rsidR="001E34B2">
        <w:rPr>
          <w:sz w:val="24"/>
          <w:szCs w:val="24"/>
        </w:rPr>
        <w:t>.</w:t>
      </w:r>
      <w:r w:rsidR="00C22F9D">
        <w:rPr>
          <w:sz w:val="24"/>
          <w:szCs w:val="24"/>
        </w:rPr>
        <w:t xml:space="preserve"> </w:t>
      </w:r>
      <w:r w:rsidR="001E34B2">
        <w:rPr>
          <w:sz w:val="24"/>
          <w:szCs w:val="24"/>
        </w:rPr>
        <w:t xml:space="preserve">This leaves </w:t>
      </w:r>
      <w:r w:rsidR="00C6530B">
        <w:rPr>
          <w:sz w:val="24"/>
          <w:szCs w:val="24"/>
        </w:rPr>
        <w:t>$0.</w:t>
      </w:r>
      <w:r w:rsidR="005326A1">
        <w:rPr>
          <w:sz w:val="24"/>
          <w:szCs w:val="24"/>
        </w:rPr>
        <w:t>10</w:t>
      </w:r>
      <w:r w:rsidR="001D71CD">
        <w:rPr>
          <w:sz w:val="24"/>
          <w:szCs w:val="24"/>
        </w:rPr>
        <w:t xml:space="preserve"> of that dollar </w:t>
      </w:r>
      <w:r w:rsidR="001E34B2">
        <w:rPr>
          <w:sz w:val="24"/>
          <w:szCs w:val="24"/>
        </w:rPr>
        <w:t>as</w:t>
      </w:r>
      <w:r w:rsidR="001D71CD">
        <w:rPr>
          <w:sz w:val="24"/>
          <w:szCs w:val="24"/>
        </w:rPr>
        <w:t xml:space="preserve"> profit</w:t>
      </w:r>
      <w:r w:rsidR="005326A1">
        <w:rPr>
          <w:sz w:val="24"/>
          <w:szCs w:val="24"/>
        </w:rPr>
        <w:t xml:space="preserve"> for the year.</w:t>
      </w:r>
      <w:r w:rsidR="001D71CD">
        <w:rPr>
          <w:sz w:val="24"/>
          <w:szCs w:val="24"/>
        </w:rPr>
        <w:t xml:space="preserve"> </w:t>
      </w:r>
    </w:p>
    <w:p w14:paraId="43803682" w14:textId="6D60D575" w:rsidR="003C2EA1" w:rsidRDefault="00121EA8">
      <w:pPr>
        <w:rPr>
          <w:sz w:val="24"/>
          <w:szCs w:val="24"/>
        </w:rPr>
      </w:pPr>
      <w:r w:rsidRPr="00121EA8">
        <w:rPr>
          <w:sz w:val="24"/>
          <w:szCs w:val="24"/>
        </w:rPr>
        <w:t xml:space="preserve">In 2023, producers saw an overall slight increase in yields on all crops except there was a </w:t>
      </w:r>
      <w:r w:rsidR="007E59AF">
        <w:rPr>
          <w:sz w:val="24"/>
          <w:szCs w:val="24"/>
        </w:rPr>
        <w:t>small</w:t>
      </w:r>
      <w:r w:rsidRPr="00121EA8">
        <w:rPr>
          <w:sz w:val="24"/>
          <w:szCs w:val="24"/>
        </w:rPr>
        <w:t xml:space="preserve"> decrease in yields for soybeans, sunflowers, and durum. </w:t>
      </w:r>
      <w:r w:rsidR="005B51FB" w:rsidRPr="00121EA8">
        <w:rPr>
          <w:sz w:val="24"/>
          <w:szCs w:val="24"/>
        </w:rPr>
        <w:t xml:space="preserve">The </w:t>
      </w:r>
      <w:r w:rsidR="00DE5922" w:rsidRPr="00121EA8">
        <w:rPr>
          <w:sz w:val="24"/>
          <w:szCs w:val="24"/>
        </w:rPr>
        <w:t xml:space="preserve">five </w:t>
      </w:r>
      <w:r w:rsidR="00D021A5" w:rsidRPr="00121EA8">
        <w:rPr>
          <w:sz w:val="24"/>
          <w:szCs w:val="24"/>
        </w:rPr>
        <w:t xml:space="preserve">most profitable </w:t>
      </w:r>
      <w:r w:rsidR="00DE5922" w:rsidRPr="00121EA8">
        <w:rPr>
          <w:sz w:val="24"/>
          <w:szCs w:val="24"/>
        </w:rPr>
        <w:t>crops grown</w:t>
      </w:r>
      <w:r w:rsidR="005B51FB" w:rsidRPr="00121EA8">
        <w:rPr>
          <w:sz w:val="24"/>
          <w:szCs w:val="24"/>
        </w:rPr>
        <w:t xml:space="preserve"> in 202</w:t>
      </w:r>
      <w:r>
        <w:rPr>
          <w:sz w:val="24"/>
          <w:szCs w:val="24"/>
        </w:rPr>
        <w:t>3</w:t>
      </w:r>
      <w:r w:rsidR="00DE5922" w:rsidRPr="00121EA8">
        <w:rPr>
          <w:sz w:val="24"/>
          <w:szCs w:val="24"/>
        </w:rPr>
        <w:t xml:space="preserve"> on cash rente</w:t>
      </w:r>
      <w:r w:rsidR="006378EC" w:rsidRPr="00121EA8">
        <w:rPr>
          <w:sz w:val="24"/>
          <w:szCs w:val="24"/>
        </w:rPr>
        <w:t xml:space="preserve">d </w:t>
      </w:r>
      <w:r w:rsidR="00FA721E" w:rsidRPr="00121EA8">
        <w:rPr>
          <w:sz w:val="24"/>
          <w:szCs w:val="24"/>
        </w:rPr>
        <w:t xml:space="preserve">land </w:t>
      </w:r>
      <w:r w:rsidR="006378EC" w:rsidRPr="00121EA8">
        <w:rPr>
          <w:sz w:val="24"/>
          <w:szCs w:val="24"/>
        </w:rPr>
        <w:t xml:space="preserve">in North Dakota </w:t>
      </w:r>
      <w:r w:rsidR="003C2EA1" w:rsidRPr="00121EA8">
        <w:rPr>
          <w:sz w:val="24"/>
          <w:szCs w:val="24"/>
        </w:rPr>
        <w:t>are as follows:</w:t>
      </w:r>
      <w:r w:rsidR="00DE5922">
        <w:rPr>
          <w:sz w:val="24"/>
          <w:szCs w:val="24"/>
        </w:rPr>
        <w:t xml:space="preserve"> </w:t>
      </w:r>
    </w:p>
    <w:p w14:paraId="0ECF3EDA" w14:textId="2D77E42E" w:rsidR="003C2EA1" w:rsidRDefault="00B24BB3" w:rsidP="00602B0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66DD">
        <w:rPr>
          <w:sz w:val="24"/>
          <w:szCs w:val="24"/>
        </w:rPr>
        <w:t>Sugar Beets</w:t>
      </w:r>
      <w:r w:rsidR="00DE5922" w:rsidRPr="00602B09">
        <w:rPr>
          <w:sz w:val="24"/>
          <w:szCs w:val="24"/>
        </w:rPr>
        <w:t xml:space="preserve"> </w:t>
      </w:r>
      <w:bookmarkStart w:id="0" w:name="_Hlk104408338"/>
      <w:r w:rsidR="003C2EA1">
        <w:rPr>
          <w:sz w:val="24"/>
          <w:szCs w:val="24"/>
        </w:rPr>
        <w:t xml:space="preserve">with </w:t>
      </w:r>
      <w:r w:rsidR="00CE7EDF">
        <w:rPr>
          <w:sz w:val="24"/>
          <w:szCs w:val="24"/>
        </w:rPr>
        <w:t xml:space="preserve">a </w:t>
      </w:r>
      <w:r w:rsidR="00DE5922" w:rsidRPr="00602B09">
        <w:rPr>
          <w:sz w:val="24"/>
          <w:szCs w:val="24"/>
        </w:rPr>
        <w:t xml:space="preserve">net return of </w:t>
      </w:r>
      <w:bookmarkEnd w:id="0"/>
      <w:r w:rsidR="00DE5922" w:rsidRPr="00602B09">
        <w:rPr>
          <w:sz w:val="24"/>
          <w:szCs w:val="24"/>
        </w:rPr>
        <w:t>$</w:t>
      </w:r>
      <w:r w:rsidR="001A66DD">
        <w:rPr>
          <w:sz w:val="24"/>
          <w:szCs w:val="24"/>
        </w:rPr>
        <w:t>384.93</w:t>
      </w:r>
      <w:r w:rsidR="00DE5922" w:rsidRPr="00602B09">
        <w:rPr>
          <w:sz w:val="24"/>
          <w:szCs w:val="24"/>
        </w:rPr>
        <w:t xml:space="preserve"> </w:t>
      </w:r>
      <w:r w:rsidR="003C2EA1">
        <w:rPr>
          <w:sz w:val="24"/>
          <w:szCs w:val="24"/>
        </w:rPr>
        <w:t>and</w:t>
      </w:r>
      <w:r w:rsidR="003C2EA1" w:rsidRPr="00602B09">
        <w:rPr>
          <w:sz w:val="24"/>
          <w:szCs w:val="24"/>
        </w:rPr>
        <w:t xml:space="preserve"> </w:t>
      </w:r>
      <w:r w:rsidR="00DE5922" w:rsidRPr="00602B09">
        <w:rPr>
          <w:sz w:val="24"/>
          <w:szCs w:val="24"/>
        </w:rPr>
        <w:t xml:space="preserve">yield of </w:t>
      </w:r>
      <w:r w:rsidR="001A66DD">
        <w:rPr>
          <w:sz w:val="24"/>
          <w:szCs w:val="24"/>
        </w:rPr>
        <w:t>24.77</w:t>
      </w:r>
      <w:r w:rsidR="00B154CE" w:rsidRPr="00602B09">
        <w:rPr>
          <w:sz w:val="24"/>
          <w:szCs w:val="24"/>
        </w:rPr>
        <w:t xml:space="preserve"> </w:t>
      </w:r>
      <w:r w:rsidR="00DE5922" w:rsidRPr="00602B09">
        <w:rPr>
          <w:sz w:val="24"/>
          <w:szCs w:val="24"/>
        </w:rPr>
        <w:t>cwt per acre</w:t>
      </w:r>
      <w:r w:rsidR="003C2EA1">
        <w:rPr>
          <w:sz w:val="24"/>
          <w:szCs w:val="24"/>
        </w:rPr>
        <w:t>.</w:t>
      </w:r>
    </w:p>
    <w:p w14:paraId="064CA861" w14:textId="02CE7382" w:rsidR="003C2EA1" w:rsidRDefault="00DE5922" w:rsidP="00602B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02B09">
        <w:rPr>
          <w:sz w:val="24"/>
          <w:szCs w:val="24"/>
        </w:rPr>
        <w:t xml:space="preserve"> </w:t>
      </w:r>
      <w:r w:rsidR="001A66DD">
        <w:rPr>
          <w:sz w:val="24"/>
          <w:szCs w:val="24"/>
        </w:rPr>
        <w:t>Pinto Beans</w:t>
      </w:r>
      <w:r w:rsidRPr="00602B09">
        <w:rPr>
          <w:sz w:val="24"/>
          <w:szCs w:val="24"/>
        </w:rPr>
        <w:t xml:space="preserve"> </w:t>
      </w:r>
      <w:r w:rsidR="003C2EA1" w:rsidRPr="003C2EA1">
        <w:rPr>
          <w:sz w:val="24"/>
          <w:szCs w:val="24"/>
        </w:rPr>
        <w:t xml:space="preserve">with </w:t>
      </w:r>
      <w:r w:rsidR="00CE7EDF">
        <w:rPr>
          <w:sz w:val="24"/>
          <w:szCs w:val="24"/>
        </w:rPr>
        <w:t xml:space="preserve">a </w:t>
      </w:r>
      <w:r w:rsidR="003C2EA1" w:rsidRPr="003C2EA1">
        <w:rPr>
          <w:sz w:val="24"/>
          <w:szCs w:val="24"/>
        </w:rPr>
        <w:t>net return of</w:t>
      </w:r>
      <w:r w:rsidRPr="00602B09">
        <w:rPr>
          <w:sz w:val="24"/>
          <w:szCs w:val="24"/>
        </w:rPr>
        <w:t xml:space="preserve"> $</w:t>
      </w:r>
      <w:r w:rsidR="001A66DD">
        <w:rPr>
          <w:sz w:val="24"/>
          <w:szCs w:val="24"/>
        </w:rPr>
        <w:t>254.48</w:t>
      </w:r>
      <w:r w:rsidRPr="00602B09">
        <w:rPr>
          <w:sz w:val="24"/>
          <w:szCs w:val="24"/>
        </w:rPr>
        <w:t xml:space="preserve"> </w:t>
      </w:r>
      <w:r w:rsidR="003C2EA1">
        <w:rPr>
          <w:sz w:val="24"/>
          <w:szCs w:val="24"/>
        </w:rPr>
        <w:t xml:space="preserve">and </w:t>
      </w:r>
      <w:r w:rsidRPr="00602B09">
        <w:rPr>
          <w:sz w:val="24"/>
          <w:szCs w:val="24"/>
        </w:rPr>
        <w:t xml:space="preserve">yield </w:t>
      </w:r>
      <w:r w:rsidR="00CE7EDF">
        <w:rPr>
          <w:sz w:val="24"/>
          <w:szCs w:val="24"/>
        </w:rPr>
        <w:t>of</w:t>
      </w:r>
      <w:r w:rsidRPr="00602B09">
        <w:rPr>
          <w:sz w:val="24"/>
          <w:szCs w:val="24"/>
        </w:rPr>
        <w:t xml:space="preserve"> </w:t>
      </w:r>
      <w:r w:rsidR="001A66DD">
        <w:rPr>
          <w:sz w:val="24"/>
          <w:szCs w:val="24"/>
        </w:rPr>
        <w:t>21.30</w:t>
      </w:r>
      <w:r w:rsidR="007D4446">
        <w:rPr>
          <w:sz w:val="24"/>
          <w:szCs w:val="24"/>
        </w:rPr>
        <w:t xml:space="preserve"> </w:t>
      </w:r>
      <w:r w:rsidR="001A66DD">
        <w:rPr>
          <w:sz w:val="24"/>
          <w:szCs w:val="24"/>
        </w:rPr>
        <w:t>cwt</w:t>
      </w:r>
      <w:r w:rsidR="003C2EA1">
        <w:rPr>
          <w:sz w:val="24"/>
          <w:szCs w:val="24"/>
        </w:rPr>
        <w:t xml:space="preserve"> per acre.</w:t>
      </w:r>
    </w:p>
    <w:p w14:paraId="166E99CD" w14:textId="14625AED" w:rsidR="00CE7EDF" w:rsidRDefault="00DE5922" w:rsidP="00602B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02B09">
        <w:rPr>
          <w:sz w:val="24"/>
          <w:szCs w:val="24"/>
        </w:rPr>
        <w:t xml:space="preserve"> </w:t>
      </w:r>
      <w:r w:rsidR="001A66DD">
        <w:rPr>
          <w:sz w:val="24"/>
          <w:szCs w:val="24"/>
        </w:rPr>
        <w:t>Barley</w:t>
      </w:r>
      <w:r w:rsidR="003C2EA1">
        <w:rPr>
          <w:sz w:val="24"/>
          <w:szCs w:val="24"/>
        </w:rPr>
        <w:t xml:space="preserve"> with</w:t>
      </w:r>
      <w:r w:rsidR="00CE7EDF">
        <w:rPr>
          <w:sz w:val="24"/>
          <w:szCs w:val="24"/>
        </w:rPr>
        <w:t xml:space="preserve"> a</w:t>
      </w:r>
      <w:r w:rsidR="003C2EA1">
        <w:rPr>
          <w:sz w:val="24"/>
          <w:szCs w:val="24"/>
        </w:rPr>
        <w:t xml:space="preserve"> </w:t>
      </w:r>
      <w:r w:rsidR="003C2EA1" w:rsidRPr="00084786">
        <w:rPr>
          <w:sz w:val="24"/>
          <w:szCs w:val="24"/>
        </w:rPr>
        <w:t>net return of</w:t>
      </w:r>
      <w:r w:rsidRPr="00602B09">
        <w:rPr>
          <w:sz w:val="24"/>
          <w:szCs w:val="24"/>
        </w:rPr>
        <w:t xml:space="preserve"> $</w:t>
      </w:r>
      <w:r w:rsidR="001A66DD">
        <w:rPr>
          <w:sz w:val="24"/>
          <w:szCs w:val="24"/>
        </w:rPr>
        <w:t>125.31</w:t>
      </w:r>
      <w:r w:rsidRPr="00602B09">
        <w:rPr>
          <w:sz w:val="24"/>
          <w:szCs w:val="24"/>
        </w:rPr>
        <w:t xml:space="preserve"> and yield of </w:t>
      </w:r>
      <w:r w:rsidR="001A66DD">
        <w:rPr>
          <w:sz w:val="24"/>
          <w:szCs w:val="24"/>
        </w:rPr>
        <w:t>75.98</w:t>
      </w:r>
      <w:r w:rsidR="00B154CE" w:rsidRPr="00602B09">
        <w:rPr>
          <w:sz w:val="24"/>
          <w:szCs w:val="24"/>
        </w:rPr>
        <w:t xml:space="preserve"> </w:t>
      </w:r>
      <w:r w:rsidR="009453CE" w:rsidRPr="00602B09">
        <w:rPr>
          <w:sz w:val="24"/>
          <w:szCs w:val="24"/>
        </w:rPr>
        <w:t>bushels</w:t>
      </w:r>
      <w:r w:rsidR="003C2EA1">
        <w:rPr>
          <w:sz w:val="24"/>
          <w:szCs w:val="24"/>
        </w:rPr>
        <w:t xml:space="preserve"> per acre</w:t>
      </w:r>
      <w:r w:rsidR="00CE7EDF">
        <w:rPr>
          <w:sz w:val="24"/>
          <w:szCs w:val="24"/>
        </w:rPr>
        <w:t>.</w:t>
      </w:r>
      <w:r w:rsidR="003C2EA1">
        <w:rPr>
          <w:sz w:val="24"/>
          <w:szCs w:val="24"/>
        </w:rPr>
        <w:t xml:space="preserve"> </w:t>
      </w:r>
      <w:r w:rsidRPr="00602B09">
        <w:rPr>
          <w:sz w:val="24"/>
          <w:szCs w:val="24"/>
        </w:rPr>
        <w:t xml:space="preserve"> </w:t>
      </w:r>
    </w:p>
    <w:p w14:paraId="3D714D1E" w14:textId="64323686" w:rsidR="00CE7EDF" w:rsidRDefault="00B24BB3" w:rsidP="00602B0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66DD">
        <w:rPr>
          <w:sz w:val="24"/>
          <w:szCs w:val="24"/>
        </w:rPr>
        <w:t>Soybeans</w:t>
      </w:r>
      <w:r w:rsidR="009453CE" w:rsidRPr="00602B09">
        <w:rPr>
          <w:sz w:val="24"/>
          <w:szCs w:val="24"/>
        </w:rPr>
        <w:t xml:space="preserve"> </w:t>
      </w:r>
      <w:r w:rsidR="00CE7EDF">
        <w:rPr>
          <w:sz w:val="24"/>
          <w:szCs w:val="24"/>
        </w:rPr>
        <w:t xml:space="preserve">with a </w:t>
      </w:r>
      <w:r w:rsidR="00CE7EDF" w:rsidRPr="00084786">
        <w:rPr>
          <w:sz w:val="24"/>
          <w:szCs w:val="24"/>
        </w:rPr>
        <w:t>net return</w:t>
      </w:r>
      <w:r w:rsidR="004D3190">
        <w:rPr>
          <w:sz w:val="24"/>
          <w:szCs w:val="24"/>
        </w:rPr>
        <w:t xml:space="preserve"> </w:t>
      </w:r>
      <w:r w:rsidR="00CE7EDF" w:rsidRPr="00084786">
        <w:rPr>
          <w:sz w:val="24"/>
          <w:szCs w:val="24"/>
        </w:rPr>
        <w:t xml:space="preserve">of </w:t>
      </w:r>
      <w:r w:rsidR="009453CE" w:rsidRPr="00602B09">
        <w:rPr>
          <w:sz w:val="24"/>
          <w:szCs w:val="24"/>
        </w:rPr>
        <w:t>$</w:t>
      </w:r>
      <w:r w:rsidR="001A66DD">
        <w:rPr>
          <w:sz w:val="24"/>
          <w:szCs w:val="24"/>
        </w:rPr>
        <w:t>99.31</w:t>
      </w:r>
      <w:r w:rsidR="00DE5922" w:rsidRPr="00602B09">
        <w:rPr>
          <w:sz w:val="24"/>
          <w:szCs w:val="24"/>
        </w:rPr>
        <w:t xml:space="preserve"> </w:t>
      </w:r>
      <w:r w:rsidR="00CE7EDF">
        <w:rPr>
          <w:sz w:val="24"/>
          <w:szCs w:val="24"/>
        </w:rPr>
        <w:t xml:space="preserve">and </w:t>
      </w:r>
      <w:r w:rsidR="00DE5922" w:rsidRPr="00602B09">
        <w:rPr>
          <w:sz w:val="24"/>
          <w:szCs w:val="24"/>
        </w:rPr>
        <w:t xml:space="preserve">yield </w:t>
      </w:r>
      <w:r w:rsidR="00CE7EDF">
        <w:rPr>
          <w:sz w:val="24"/>
          <w:szCs w:val="24"/>
        </w:rPr>
        <w:t>of</w:t>
      </w:r>
      <w:r w:rsidR="00DE5922" w:rsidRPr="00602B09">
        <w:rPr>
          <w:sz w:val="24"/>
          <w:szCs w:val="24"/>
        </w:rPr>
        <w:t xml:space="preserve"> </w:t>
      </w:r>
      <w:r w:rsidR="001A66DD">
        <w:rPr>
          <w:sz w:val="24"/>
          <w:szCs w:val="24"/>
        </w:rPr>
        <w:t>35.99</w:t>
      </w:r>
      <w:r w:rsidR="00B154CE" w:rsidRPr="00602B09">
        <w:rPr>
          <w:sz w:val="24"/>
          <w:szCs w:val="24"/>
        </w:rPr>
        <w:t xml:space="preserve"> </w:t>
      </w:r>
      <w:r w:rsidR="00DE5922" w:rsidRPr="00602B09">
        <w:rPr>
          <w:sz w:val="24"/>
          <w:szCs w:val="24"/>
        </w:rPr>
        <w:t>bu</w:t>
      </w:r>
      <w:r w:rsidR="009453CE" w:rsidRPr="00602B09">
        <w:rPr>
          <w:sz w:val="24"/>
          <w:szCs w:val="24"/>
        </w:rPr>
        <w:t>shels</w:t>
      </w:r>
      <w:r w:rsidR="00CE7EDF">
        <w:rPr>
          <w:sz w:val="24"/>
          <w:szCs w:val="24"/>
        </w:rPr>
        <w:t xml:space="preserve"> per acre.</w:t>
      </w:r>
    </w:p>
    <w:p w14:paraId="4EBCD244" w14:textId="1C6060EC" w:rsidR="00DE5922" w:rsidRDefault="00DE5922" w:rsidP="00CE7E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02B09">
        <w:rPr>
          <w:sz w:val="24"/>
          <w:szCs w:val="24"/>
        </w:rPr>
        <w:t xml:space="preserve"> </w:t>
      </w:r>
      <w:r w:rsidR="001A66DD">
        <w:rPr>
          <w:sz w:val="24"/>
          <w:szCs w:val="24"/>
        </w:rPr>
        <w:t>Durum</w:t>
      </w:r>
      <w:r w:rsidRPr="00602B09">
        <w:rPr>
          <w:sz w:val="24"/>
          <w:szCs w:val="24"/>
        </w:rPr>
        <w:t xml:space="preserve"> with a net return of $</w:t>
      </w:r>
      <w:r w:rsidR="001A66DD">
        <w:rPr>
          <w:sz w:val="24"/>
          <w:szCs w:val="24"/>
        </w:rPr>
        <w:t>98.79</w:t>
      </w:r>
      <w:r w:rsidRPr="00602B09">
        <w:rPr>
          <w:sz w:val="24"/>
          <w:szCs w:val="24"/>
        </w:rPr>
        <w:t xml:space="preserve"> </w:t>
      </w:r>
      <w:r w:rsidR="00A814EA" w:rsidRPr="00602B09">
        <w:rPr>
          <w:sz w:val="24"/>
          <w:szCs w:val="24"/>
        </w:rPr>
        <w:t>and</w:t>
      </w:r>
      <w:r w:rsidRPr="00602B09">
        <w:rPr>
          <w:sz w:val="24"/>
          <w:szCs w:val="24"/>
        </w:rPr>
        <w:t xml:space="preserve"> yield </w:t>
      </w:r>
      <w:r w:rsidR="00CE7EDF">
        <w:rPr>
          <w:sz w:val="24"/>
          <w:szCs w:val="24"/>
        </w:rPr>
        <w:t>of</w:t>
      </w:r>
      <w:r w:rsidR="00CE7EDF" w:rsidRPr="00602B09">
        <w:rPr>
          <w:sz w:val="24"/>
          <w:szCs w:val="24"/>
        </w:rPr>
        <w:t xml:space="preserve"> </w:t>
      </w:r>
      <w:r w:rsidR="001A66DD">
        <w:rPr>
          <w:sz w:val="24"/>
          <w:szCs w:val="24"/>
        </w:rPr>
        <w:t>48.73</w:t>
      </w:r>
      <w:r w:rsidR="007D4446">
        <w:rPr>
          <w:sz w:val="24"/>
          <w:szCs w:val="24"/>
        </w:rPr>
        <w:t xml:space="preserve"> bushels</w:t>
      </w:r>
      <w:r w:rsidRPr="00602B09">
        <w:rPr>
          <w:sz w:val="24"/>
          <w:szCs w:val="24"/>
        </w:rPr>
        <w:t xml:space="preserve"> per acre. </w:t>
      </w:r>
    </w:p>
    <w:p w14:paraId="2B2BCF64" w14:textId="77777777" w:rsidR="00121EA8" w:rsidRDefault="00121EA8" w:rsidP="004D3190">
      <w:pPr>
        <w:rPr>
          <w:sz w:val="24"/>
          <w:szCs w:val="24"/>
        </w:rPr>
      </w:pPr>
    </w:p>
    <w:p w14:paraId="441B4912" w14:textId="77777777" w:rsidR="00121EA8" w:rsidRDefault="00121EA8" w:rsidP="004D3190">
      <w:pPr>
        <w:rPr>
          <w:sz w:val="24"/>
          <w:szCs w:val="24"/>
        </w:rPr>
      </w:pPr>
    </w:p>
    <w:p w14:paraId="51BE2039" w14:textId="77777777" w:rsidR="00121EA8" w:rsidRDefault="00121EA8" w:rsidP="004D3190">
      <w:pPr>
        <w:rPr>
          <w:sz w:val="24"/>
          <w:szCs w:val="24"/>
        </w:rPr>
      </w:pPr>
    </w:p>
    <w:p w14:paraId="0BB47461" w14:textId="77777777" w:rsidR="00121EA8" w:rsidRDefault="00121EA8" w:rsidP="004D3190">
      <w:pPr>
        <w:rPr>
          <w:sz w:val="24"/>
          <w:szCs w:val="24"/>
        </w:rPr>
      </w:pPr>
    </w:p>
    <w:p w14:paraId="74A72564" w14:textId="77777777" w:rsidR="00121EA8" w:rsidRDefault="00121EA8" w:rsidP="004D3190">
      <w:pPr>
        <w:rPr>
          <w:sz w:val="24"/>
          <w:szCs w:val="24"/>
        </w:rPr>
      </w:pPr>
    </w:p>
    <w:p w14:paraId="34468BE5" w14:textId="77777777" w:rsidR="00121EA8" w:rsidRDefault="00121EA8" w:rsidP="004D3190">
      <w:pPr>
        <w:rPr>
          <w:sz w:val="24"/>
          <w:szCs w:val="24"/>
        </w:rPr>
      </w:pPr>
    </w:p>
    <w:p w14:paraId="5052A98D" w14:textId="77777777" w:rsidR="00121EA8" w:rsidRDefault="00121EA8" w:rsidP="004D3190">
      <w:pPr>
        <w:rPr>
          <w:sz w:val="24"/>
          <w:szCs w:val="24"/>
        </w:rPr>
      </w:pPr>
    </w:p>
    <w:p w14:paraId="109886CD" w14:textId="1171A84F" w:rsidR="004D3190" w:rsidRDefault="004D3190" w:rsidP="004D3190">
      <w:pPr>
        <w:rPr>
          <w:sz w:val="24"/>
          <w:szCs w:val="24"/>
        </w:rPr>
      </w:pPr>
      <w:r>
        <w:rPr>
          <w:sz w:val="24"/>
          <w:szCs w:val="24"/>
        </w:rPr>
        <w:t>The top ten crops prod</w:t>
      </w:r>
      <w:r w:rsidR="005C02E6">
        <w:rPr>
          <w:sz w:val="24"/>
          <w:szCs w:val="24"/>
        </w:rPr>
        <w:t>uced in North Dakota during 202</w:t>
      </w:r>
      <w:r w:rsidR="001A66DD">
        <w:rPr>
          <w:sz w:val="24"/>
          <w:szCs w:val="24"/>
        </w:rPr>
        <w:t>3</w:t>
      </w:r>
      <w:r>
        <w:rPr>
          <w:sz w:val="24"/>
          <w:szCs w:val="24"/>
        </w:rPr>
        <w:t xml:space="preserve"> are outlined in Table 2 below</w:t>
      </w:r>
      <w:r w:rsidR="00B24BB3">
        <w:rPr>
          <w:sz w:val="24"/>
          <w:szCs w:val="24"/>
        </w:rPr>
        <w:t xml:space="preserve"> showing the average net return for each crop</w:t>
      </w:r>
      <w:r w:rsidR="005C02E6">
        <w:rPr>
          <w:sz w:val="24"/>
          <w:szCs w:val="24"/>
        </w:rPr>
        <w:t xml:space="preserve"> on cash rented land</w:t>
      </w:r>
      <w:r>
        <w:rPr>
          <w:sz w:val="24"/>
          <w:szCs w:val="24"/>
        </w:rPr>
        <w:t xml:space="preserve">. </w:t>
      </w:r>
    </w:p>
    <w:p w14:paraId="0931297F" w14:textId="77777777" w:rsidR="005B51FB" w:rsidRDefault="005B51FB" w:rsidP="005B51FB">
      <w:pPr>
        <w:pStyle w:val="Caption"/>
        <w:keepNext/>
      </w:pPr>
    </w:p>
    <w:p w14:paraId="0A3787F7" w14:textId="5FD26D5B" w:rsidR="005B51FB" w:rsidRDefault="005B51FB" w:rsidP="00F56C1F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2</w:t>
        </w:r>
      </w:fldSimple>
    </w:p>
    <w:p w14:paraId="4FD1062F" w14:textId="48CC12A9" w:rsidR="00F46C53" w:rsidRPr="00602B09" w:rsidRDefault="00F46C53" w:rsidP="00F56C1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C40B283" wp14:editId="3549B91E">
            <wp:extent cx="4352925" cy="24003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128E596" w14:textId="0BCF3237" w:rsidR="00F6354C" w:rsidRDefault="00F6354C">
      <w:pPr>
        <w:rPr>
          <w:sz w:val="24"/>
          <w:szCs w:val="24"/>
        </w:rPr>
      </w:pPr>
    </w:p>
    <w:p w14:paraId="3CDB5D3C" w14:textId="43C5960E" w:rsidR="00DD5C1B" w:rsidRDefault="005C02E6">
      <w:pPr>
        <w:rPr>
          <w:sz w:val="24"/>
          <w:szCs w:val="24"/>
        </w:rPr>
      </w:pPr>
      <w:r w:rsidRPr="00DB2E9A">
        <w:rPr>
          <w:sz w:val="24"/>
          <w:szCs w:val="24"/>
        </w:rPr>
        <w:t>In 202</w:t>
      </w:r>
      <w:r w:rsidR="005121F9">
        <w:rPr>
          <w:sz w:val="24"/>
          <w:szCs w:val="24"/>
        </w:rPr>
        <w:t>3</w:t>
      </w:r>
      <w:r w:rsidR="00F6354C" w:rsidRPr="00DB2E9A">
        <w:rPr>
          <w:sz w:val="24"/>
          <w:szCs w:val="24"/>
        </w:rPr>
        <w:t xml:space="preserve">, </w:t>
      </w:r>
      <w:r w:rsidR="001D71CD" w:rsidRPr="00DB2E9A">
        <w:rPr>
          <w:sz w:val="24"/>
          <w:szCs w:val="24"/>
        </w:rPr>
        <w:t xml:space="preserve">North Dakota cattle producers </w:t>
      </w:r>
      <w:r w:rsidR="00F6354C" w:rsidRPr="00DB2E9A">
        <w:rPr>
          <w:sz w:val="24"/>
          <w:szCs w:val="24"/>
        </w:rPr>
        <w:t xml:space="preserve">saw </w:t>
      </w:r>
      <w:r w:rsidRPr="00DB2E9A">
        <w:rPr>
          <w:sz w:val="24"/>
          <w:szCs w:val="24"/>
        </w:rPr>
        <w:t xml:space="preserve">a substantial </w:t>
      </w:r>
      <w:r w:rsidR="005121F9">
        <w:rPr>
          <w:sz w:val="24"/>
          <w:szCs w:val="24"/>
        </w:rPr>
        <w:t>increase</w:t>
      </w:r>
      <w:r w:rsidR="00F6354C" w:rsidRPr="00DB2E9A">
        <w:rPr>
          <w:sz w:val="24"/>
          <w:szCs w:val="24"/>
        </w:rPr>
        <w:t xml:space="preserve"> in </w:t>
      </w:r>
      <w:r w:rsidR="0082137D" w:rsidRPr="00DB2E9A">
        <w:rPr>
          <w:sz w:val="24"/>
          <w:szCs w:val="24"/>
        </w:rPr>
        <w:t>b</w:t>
      </w:r>
      <w:r w:rsidR="00F6354C" w:rsidRPr="00DB2E9A">
        <w:rPr>
          <w:sz w:val="24"/>
          <w:szCs w:val="24"/>
        </w:rPr>
        <w:t xml:space="preserve">eef </w:t>
      </w:r>
      <w:r w:rsidR="0082137D" w:rsidRPr="00DB2E9A">
        <w:rPr>
          <w:sz w:val="24"/>
          <w:szCs w:val="24"/>
        </w:rPr>
        <w:t>c</w:t>
      </w:r>
      <w:r w:rsidR="00F6354C" w:rsidRPr="00DB2E9A">
        <w:rPr>
          <w:sz w:val="24"/>
          <w:szCs w:val="24"/>
        </w:rPr>
        <w:t>ow</w:t>
      </w:r>
      <w:r w:rsidR="0082137D" w:rsidRPr="00DB2E9A">
        <w:rPr>
          <w:sz w:val="24"/>
          <w:szCs w:val="24"/>
        </w:rPr>
        <w:t>-c</w:t>
      </w:r>
      <w:r w:rsidR="00F6354C" w:rsidRPr="00DB2E9A">
        <w:rPr>
          <w:sz w:val="24"/>
          <w:szCs w:val="24"/>
        </w:rPr>
        <w:t xml:space="preserve">alf profits. </w:t>
      </w:r>
      <w:r w:rsidR="005121F9">
        <w:rPr>
          <w:sz w:val="24"/>
          <w:szCs w:val="24"/>
        </w:rPr>
        <w:t>Feed</w:t>
      </w:r>
      <w:r w:rsidR="00F6354C" w:rsidRPr="00DB2E9A">
        <w:rPr>
          <w:sz w:val="24"/>
          <w:szCs w:val="24"/>
        </w:rPr>
        <w:t xml:space="preserve"> costs </w:t>
      </w:r>
      <w:r w:rsidR="005121F9">
        <w:rPr>
          <w:sz w:val="24"/>
          <w:szCs w:val="24"/>
        </w:rPr>
        <w:t>in</w:t>
      </w:r>
      <w:r w:rsidR="005B51FB">
        <w:rPr>
          <w:sz w:val="24"/>
          <w:szCs w:val="24"/>
        </w:rPr>
        <w:t>creased</w:t>
      </w:r>
      <w:r w:rsidR="00DB2E9A" w:rsidRPr="00DB2E9A">
        <w:rPr>
          <w:sz w:val="24"/>
          <w:szCs w:val="24"/>
        </w:rPr>
        <w:t xml:space="preserve"> to $</w:t>
      </w:r>
      <w:r w:rsidR="005121F9">
        <w:rPr>
          <w:sz w:val="24"/>
          <w:szCs w:val="24"/>
        </w:rPr>
        <w:t>5</w:t>
      </w:r>
      <w:r w:rsidR="00DB2E9A" w:rsidRPr="00DB2E9A">
        <w:rPr>
          <w:sz w:val="24"/>
          <w:szCs w:val="24"/>
        </w:rPr>
        <w:t>43.</w:t>
      </w:r>
      <w:r w:rsidR="005121F9">
        <w:rPr>
          <w:sz w:val="24"/>
          <w:szCs w:val="24"/>
        </w:rPr>
        <w:t>52</w:t>
      </w:r>
      <w:r w:rsidR="00DB2E9A" w:rsidRPr="00DB2E9A">
        <w:rPr>
          <w:sz w:val="24"/>
          <w:szCs w:val="24"/>
        </w:rPr>
        <w:t xml:space="preserve"> per cow</w:t>
      </w:r>
      <w:r w:rsidR="006C132B">
        <w:rPr>
          <w:sz w:val="24"/>
          <w:szCs w:val="24"/>
        </w:rPr>
        <w:t xml:space="preserve"> and </w:t>
      </w:r>
      <w:r w:rsidR="00DB2E9A" w:rsidRPr="00DB2E9A">
        <w:rPr>
          <w:sz w:val="24"/>
          <w:szCs w:val="24"/>
        </w:rPr>
        <w:t xml:space="preserve">calf sale weights </w:t>
      </w:r>
      <w:r w:rsidR="005121F9">
        <w:rPr>
          <w:sz w:val="24"/>
          <w:szCs w:val="24"/>
        </w:rPr>
        <w:t>decreased to 520 pounds</w:t>
      </w:r>
      <w:r w:rsidR="006C132B">
        <w:rPr>
          <w:sz w:val="24"/>
          <w:szCs w:val="24"/>
        </w:rPr>
        <w:t xml:space="preserve"> but</w:t>
      </w:r>
      <w:r w:rsidR="00F6354C" w:rsidRPr="00DB2E9A">
        <w:rPr>
          <w:sz w:val="24"/>
          <w:szCs w:val="24"/>
        </w:rPr>
        <w:t xml:space="preserve"> beef producers </w:t>
      </w:r>
      <w:r w:rsidR="00DB2E9A" w:rsidRPr="00DB2E9A">
        <w:rPr>
          <w:sz w:val="24"/>
          <w:szCs w:val="24"/>
        </w:rPr>
        <w:t>saw a</w:t>
      </w:r>
      <w:r w:rsidR="005121F9">
        <w:rPr>
          <w:sz w:val="24"/>
          <w:szCs w:val="24"/>
        </w:rPr>
        <w:t xml:space="preserve">n increase </w:t>
      </w:r>
      <w:r w:rsidR="00DB2E9A" w:rsidRPr="00DB2E9A">
        <w:rPr>
          <w:sz w:val="24"/>
          <w:szCs w:val="24"/>
        </w:rPr>
        <w:t>in calf prices compared to 202</w:t>
      </w:r>
      <w:r w:rsidR="005121F9">
        <w:rPr>
          <w:sz w:val="24"/>
          <w:szCs w:val="24"/>
        </w:rPr>
        <w:t>2</w:t>
      </w:r>
      <w:r w:rsidR="00DB2E9A" w:rsidRPr="00DB2E9A">
        <w:rPr>
          <w:sz w:val="24"/>
          <w:szCs w:val="24"/>
        </w:rPr>
        <w:t>. The average net return in 202</w:t>
      </w:r>
      <w:r w:rsidR="006C132B">
        <w:rPr>
          <w:sz w:val="24"/>
          <w:szCs w:val="24"/>
        </w:rPr>
        <w:t>3</w:t>
      </w:r>
      <w:r w:rsidR="001D71CD" w:rsidRPr="00DB2E9A">
        <w:rPr>
          <w:sz w:val="24"/>
          <w:szCs w:val="24"/>
        </w:rPr>
        <w:t xml:space="preserve"> was </w:t>
      </w:r>
      <w:r w:rsidR="005121F9">
        <w:rPr>
          <w:sz w:val="24"/>
          <w:szCs w:val="24"/>
        </w:rPr>
        <w:t>$236.98</w:t>
      </w:r>
      <w:r w:rsidR="00DB2E9A" w:rsidRPr="00DB2E9A">
        <w:rPr>
          <w:sz w:val="24"/>
          <w:szCs w:val="24"/>
        </w:rPr>
        <w:t xml:space="preserve"> </w:t>
      </w:r>
      <w:r w:rsidR="001D71CD" w:rsidRPr="00DB2E9A">
        <w:rPr>
          <w:sz w:val="24"/>
          <w:szCs w:val="24"/>
        </w:rPr>
        <w:t xml:space="preserve">per cow which is </w:t>
      </w:r>
      <w:r w:rsidR="00DB2E9A" w:rsidRPr="00DB2E9A">
        <w:rPr>
          <w:sz w:val="24"/>
          <w:szCs w:val="24"/>
        </w:rPr>
        <w:t>a</w:t>
      </w:r>
      <w:r w:rsidR="00603D0B">
        <w:rPr>
          <w:sz w:val="24"/>
          <w:szCs w:val="24"/>
        </w:rPr>
        <w:t>n</w:t>
      </w:r>
      <w:r w:rsidR="00092B3A" w:rsidRPr="00DB2E9A">
        <w:rPr>
          <w:sz w:val="24"/>
          <w:szCs w:val="24"/>
        </w:rPr>
        <w:t xml:space="preserve"> </w:t>
      </w:r>
      <w:r w:rsidR="00603D0B">
        <w:rPr>
          <w:sz w:val="24"/>
          <w:szCs w:val="24"/>
        </w:rPr>
        <w:t>in</w:t>
      </w:r>
      <w:r w:rsidR="00092B3A" w:rsidRPr="00DB2E9A">
        <w:rPr>
          <w:sz w:val="24"/>
          <w:szCs w:val="24"/>
        </w:rPr>
        <w:t xml:space="preserve">crease of </w:t>
      </w:r>
      <w:r w:rsidR="001D71CD" w:rsidRPr="00DB2E9A">
        <w:rPr>
          <w:sz w:val="24"/>
          <w:szCs w:val="24"/>
        </w:rPr>
        <w:t>$</w:t>
      </w:r>
      <w:r w:rsidR="00603D0B">
        <w:rPr>
          <w:sz w:val="24"/>
          <w:szCs w:val="24"/>
        </w:rPr>
        <w:t>285.45</w:t>
      </w:r>
      <w:r w:rsidR="00DB2E9A" w:rsidRPr="00DB2E9A">
        <w:rPr>
          <w:sz w:val="24"/>
          <w:szCs w:val="24"/>
        </w:rPr>
        <w:t xml:space="preserve"> per cow from 202</w:t>
      </w:r>
      <w:r w:rsidR="00603D0B">
        <w:rPr>
          <w:sz w:val="24"/>
          <w:szCs w:val="24"/>
        </w:rPr>
        <w:t>2</w:t>
      </w:r>
      <w:r w:rsidR="001D71CD" w:rsidRPr="00DB2E9A">
        <w:rPr>
          <w:sz w:val="24"/>
          <w:szCs w:val="24"/>
        </w:rPr>
        <w:t xml:space="preserve">. The average weaning weight </w:t>
      </w:r>
      <w:r w:rsidR="00AA7F4A" w:rsidRPr="00DB2E9A">
        <w:rPr>
          <w:sz w:val="24"/>
          <w:szCs w:val="24"/>
        </w:rPr>
        <w:t>was</w:t>
      </w:r>
      <w:r w:rsidR="001D71CD" w:rsidRPr="00DB2E9A">
        <w:rPr>
          <w:sz w:val="24"/>
          <w:szCs w:val="24"/>
        </w:rPr>
        <w:t xml:space="preserve"> </w:t>
      </w:r>
      <w:r w:rsidR="00DB2E9A" w:rsidRPr="00DB2E9A">
        <w:rPr>
          <w:sz w:val="24"/>
          <w:szCs w:val="24"/>
        </w:rPr>
        <w:t>521</w:t>
      </w:r>
      <w:r w:rsidR="001D71CD" w:rsidRPr="00DB2E9A">
        <w:rPr>
          <w:sz w:val="24"/>
          <w:szCs w:val="24"/>
        </w:rPr>
        <w:t xml:space="preserve"> pounds and the average weight of calves sold was </w:t>
      </w:r>
      <w:r w:rsidR="00603D0B">
        <w:rPr>
          <w:sz w:val="24"/>
          <w:szCs w:val="24"/>
        </w:rPr>
        <w:t>520</w:t>
      </w:r>
      <w:r w:rsidR="001D71CD" w:rsidRPr="00DB2E9A">
        <w:rPr>
          <w:sz w:val="24"/>
          <w:szCs w:val="24"/>
        </w:rPr>
        <w:t xml:space="preserve"> pounds </w:t>
      </w:r>
      <w:r w:rsidR="00AA7F4A" w:rsidRPr="00DB2E9A">
        <w:rPr>
          <w:sz w:val="24"/>
          <w:szCs w:val="24"/>
        </w:rPr>
        <w:t>with an</w:t>
      </w:r>
      <w:r w:rsidR="001D71CD" w:rsidRPr="00DB2E9A">
        <w:rPr>
          <w:sz w:val="24"/>
          <w:szCs w:val="24"/>
        </w:rPr>
        <w:t xml:space="preserve"> average </w:t>
      </w:r>
      <w:r w:rsidR="00B24BB3" w:rsidRPr="00DB2E9A">
        <w:rPr>
          <w:sz w:val="24"/>
          <w:szCs w:val="24"/>
        </w:rPr>
        <w:t xml:space="preserve">sale </w:t>
      </w:r>
      <w:r w:rsidR="001D71CD" w:rsidRPr="00DB2E9A">
        <w:rPr>
          <w:sz w:val="24"/>
          <w:szCs w:val="24"/>
        </w:rPr>
        <w:t xml:space="preserve">price </w:t>
      </w:r>
      <w:r w:rsidR="00B24BB3" w:rsidRPr="00DB2E9A">
        <w:rPr>
          <w:sz w:val="24"/>
          <w:szCs w:val="24"/>
        </w:rPr>
        <w:t>of</w:t>
      </w:r>
      <w:r w:rsidR="00AA7F4A" w:rsidRPr="00DB2E9A">
        <w:rPr>
          <w:sz w:val="24"/>
          <w:szCs w:val="24"/>
        </w:rPr>
        <w:t xml:space="preserve"> </w:t>
      </w:r>
      <w:r w:rsidR="001D71CD" w:rsidRPr="00DB2E9A">
        <w:rPr>
          <w:sz w:val="24"/>
          <w:szCs w:val="24"/>
        </w:rPr>
        <w:t>$</w:t>
      </w:r>
      <w:r w:rsidR="00603D0B">
        <w:rPr>
          <w:sz w:val="24"/>
          <w:szCs w:val="24"/>
        </w:rPr>
        <w:t>262.75</w:t>
      </w:r>
      <w:r w:rsidR="00092B3A" w:rsidRPr="00DB2E9A">
        <w:rPr>
          <w:sz w:val="24"/>
          <w:szCs w:val="24"/>
        </w:rPr>
        <w:t xml:space="preserve"> per hundredweight</w:t>
      </w:r>
      <w:r w:rsidR="001D71CD" w:rsidRPr="00DB2E9A">
        <w:rPr>
          <w:sz w:val="24"/>
          <w:szCs w:val="24"/>
        </w:rPr>
        <w:t xml:space="preserve">. </w:t>
      </w:r>
    </w:p>
    <w:p w14:paraId="67E9BF4C" w14:textId="0C09A840" w:rsidR="00336F4A" w:rsidRDefault="00603D0B">
      <w:pPr>
        <w:rPr>
          <w:sz w:val="24"/>
          <w:szCs w:val="24"/>
        </w:rPr>
      </w:pPr>
      <w:r>
        <w:rPr>
          <w:sz w:val="24"/>
          <w:szCs w:val="24"/>
        </w:rPr>
        <w:t>In</w:t>
      </w:r>
      <w:r w:rsidR="00336F4A">
        <w:rPr>
          <w:sz w:val="24"/>
          <w:szCs w:val="24"/>
        </w:rPr>
        <w:t xml:space="preserve"> comparison, producers who chose to enterprise their cow-calf with backgrounding calves until sold </w:t>
      </w:r>
      <w:r>
        <w:rPr>
          <w:sz w:val="24"/>
          <w:szCs w:val="24"/>
        </w:rPr>
        <w:t xml:space="preserve">also </w:t>
      </w:r>
      <w:r w:rsidR="00336F4A">
        <w:rPr>
          <w:sz w:val="24"/>
          <w:szCs w:val="24"/>
        </w:rPr>
        <w:t>saw a</w:t>
      </w:r>
      <w:r>
        <w:rPr>
          <w:sz w:val="24"/>
          <w:szCs w:val="24"/>
        </w:rPr>
        <w:t xml:space="preserve"> significant</w:t>
      </w:r>
      <w:r w:rsidR="00336F4A">
        <w:rPr>
          <w:sz w:val="24"/>
          <w:szCs w:val="24"/>
        </w:rPr>
        <w:t xml:space="preserve"> increase in profits in 202</w:t>
      </w:r>
      <w:r>
        <w:rPr>
          <w:sz w:val="24"/>
          <w:szCs w:val="24"/>
        </w:rPr>
        <w:t>3</w:t>
      </w:r>
      <w:r w:rsidR="00336F4A">
        <w:rPr>
          <w:sz w:val="24"/>
          <w:szCs w:val="24"/>
        </w:rPr>
        <w:t>. The average net return was $</w:t>
      </w:r>
      <w:r>
        <w:rPr>
          <w:sz w:val="24"/>
          <w:szCs w:val="24"/>
        </w:rPr>
        <w:t>433.96</w:t>
      </w:r>
      <w:r w:rsidR="00336F4A">
        <w:rPr>
          <w:sz w:val="24"/>
          <w:szCs w:val="24"/>
        </w:rPr>
        <w:t xml:space="preserve"> per cow</w:t>
      </w:r>
      <w:r w:rsidR="00CE1D36">
        <w:rPr>
          <w:sz w:val="24"/>
          <w:szCs w:val="24"/>
        </w:rPr>
        <w:t>, roughly a $</w:t>
      </w:r>
      <w:r>
        <w:rPr>
          <w:sz w:val="24"/>
          <w:szCs w:val="24"/>
        </w:rPr>
        <w:t>400</w:t>
      </w:r>
      <w:r w:rsidR="00CE1D36">
        <w:rPr>
          <w:sz w:val="24"/>
          <w:szCs w:val="24"/>
        </w:rPr>
        <w:t xml:space="preserve"> higher return</w:t>
      </w:r>
      <w:r w:rsidR="006C132B">
        <w:rPr>
          <w:sz w:val="24"/>
          <w:szCs w:val="24"/>
        </w:rPr>
        <w:t xml:space="preserve"> from </w:t>
      </w:r>
      <w:r w:rsidR="005F3975">
        <w:rPr>
          <w:sz w:val="24"/>
          <w:szCs w:val="24"/>
        </w:rPr>
        <w:t>the previous</w:t>
      </w:r>
      <w:r w:rsidR="006C132B">
        <w:rPr>
          <w:sz w:val="24"/>
          <w:szCs w:val="24"/>
        </w:rPr>
        <w:t xml:space="preserve"> year</w:t>
      </w:r>
      <w:r w:rsidR="00CE1D36">
        <w:rPr>
          <w:sz w:val="24"/>
          <w:szCs w:val="24"/>
        </w:rPr>
        <w:t>.</w:t>
      </w:r>
      <w:r w:rsidR="00336F4A">
        <w:rPr>
          <w:sz w:val="24"/>
          <w:szCs w:val="24"/>
        </w:rPr>
        <w:t xml:space="preserve"> Feed costs were $</w:t>
      </w:r>
      <w:r>
        <w:rPr>
          <w:sz w:val="24"/>
          <w:szCs w:val="24"/>
        </w:rPr>
        <w:t>523.30</w:t>
      </w:r>
      <w:r w:rsidR="00336F4A">
        <w:rPr>
          <w:sz w:val="24"/>
          <w:szCs w:val="24"/>
        </w:rPr>
        <w:t xml:space="preserve"> per cow, which was about $</w:t>
      </w:r>
      <w:r>
        <w:rPr>
          <w:sz w:val="24"/>
          <w:szCs w:val="24"/>
        </w:rPr>
        <w:t>20</w:t>
      </w:r>
      <w:r w:rsidR="00336F4A">
        <w:rPr>
          <w:sz w:val="24"/>
          <w:szCs w:val="24"/>
        </w:rPr>
        <w:t xml:space="preserve"> </w:t>
      </w:r>
      <w:r>
        <w:rPr>
          <w:sz w:val="24"/>
          <w:szCs w:val="24"/>
        </w:rPr>
        <w:t>lower</w:t>
      </w:r>
      <w:r w:rsidR="00336F4A">
        <w:rPr>
          <w:sz w:val="24"/>
          <w:szCs w:val="24"/>
        </w:rPr>
        <w:t xml:space="preserve"> than the cow-calf enterprise until weaning. The average weaning weight was </w:t>
      </w:r>
      <w:r>
        <w:rPr>
          <w:sz w:val="24"/>
          <w:szCs w:val="24"/>
        </w:rPr>
        <w:t>lower</w:t>
      </w:r>
      <w:r w:rsidR="00336F4A">
        <w:rPr>
          <w:sz w:val="24"/>
          <w:szCs w:val="24"/>
        </w:rPr>
        <w:t xml:space="preserve"> at 5</w:t>
      </w:r>
      <w:r>
        <w:rPr>
          <w:sz w:val="24"/>
          <w:szCs w:val="24"/>
        </w:rPr>
        <w:t>11</w:t>
      </w:r>
      <w:r w:rsidR="00336F4A">
        <w:rPr>
          <w:sz w:val="24"/>
          <w:szCs w:val="24"/>
        </w:rPr>
        <w:t xml:space="preserve"> pounds and calves sold at an average of </w:t>
      </w:r>
      <w:r>
        <w:rPr>
          <w:sz w:val="24"/>
          <w:szCs w:val="24"/>
        </w:rPr>
        <w:t>533</w:t>
      </w:r>
      <w:r w:rsidR="00336F4A">
        <w:rPr>
          <w:sz w:val="24"/>
          <w:szCs w:val="24"/>
        </w:rPr>
        <w:t xml:space="preserve"> pounds at $</w:t>
      </w:r>
      <w:r>
        <w:rPr>
          <w:sz w:val="24"/>
          <w:szCs w:val="24"/>
        </w:rPr>
        <w:t>261.76</w:t>
      </w:r>
      <w:r w:rsidR="00336F4A">
        <w:rPr>
          <w:sz w:val="24"/>
          <w:szCs w:val="24"/>
        </w:rPr>
        <w:t xml:space="preserve"> per hundredweight. Producers who enterprise </w:t>
      </w:r>
      <w:r w:rsidR="006833BA">
        <w:rPr>
          <w:sz w:val="24"/>
          <w:szCs w:val="24"/>
        </w:rPr>
        <w:t>their</w:t>
      </w:r>
      <w:r w:rsidR="00336F4A">
        <w:rPr>
          <w:sz w:val="24"/>
          <w:szCs w:val="24"/>
        </w:rPr>
        <w:t xml:space="preserve"> cow-calf </w:t>
      </w:r>
      <w:r w:rsidR="006833BA">
        <w:rPr>
          <w:sz w:val="24"/>
          <w:szCs w:val="24"/>
        </w:rPr>
        <w:t xml:space="preserve">herd </w:t>
      </w:r>
      <w:r w:rsidR="00336F4A">
        <w:rPr>
          <w:sz w:val="24"/>
          <w:szCs w:val="24"/>
        </w:rPr>
        <w:t>with backgrounding charge the backgrounding costs against the whole herd instead of splitting into a separate cow-calf and beef backgrounding enterprise.</w:t>
      </w:r>
    </w:p>
    <w:p w14:paraId="55EC9467" w14:textId="352C3F2C" w:rsidR="00F56C1F" w:rsidRDefault="00DD5C1B">
      <w:pPr>
        <w:rPr>
          <w:sz w:val="24"/>
          <w:szCs w:val="24"/>
        </w:rPr>
      </w:pPr>
      <w:r w:rsidRPr="009317C4">
        <w:rPr>
          <w:sz w:val="24"/>
          <w:szCs w:val="24"/>
        </w:rPr>
        <w:t>The 202</w:t>
      </w:r>
      <w:r w:rsidR="00603D0B">
        <w:rPr>
          <w:sz w:val="24"/>
          <w:szCs w:val="24"/>
        </w:rPr>
        <w:t>3</w:t>
      </w:r>
      <w:r w:rsidRPr="009317C4">
        <w:rPr>
          <w:sz w:val="24"/>
          <w:szCs w:val="24"/>
        </w:rPr>
        <w:t xml:space="preserve"> beef backgrounding enterprise showed an average net return of $</w:t>
      </w:r>
      <w:r w:rsidR="00603D0B">
        <w:rPr>
          <w:sz w:val="24"/>
          <w:szCs w:val="24"/>
        </w:rPr>
        <w:t>43.57</w:t>
      </w:r>
      <w:r w:rsidRPr="009317C4">
        <w:rPr>
          <w:sz w:val="24"/>
          <w:szCs w:val="24"/>
        </w:rPr>
        <w:t xml:space="preserve"> per head which was</w:t>
      </w:r>
      <w:r w:rsidR="00092B3A" w:rsidRPr="009317C4">
        <w:rPr>
          <w:sz w:val="24"/>
          <w:szCs w:val="24"/>
        </w:rPr>
        <w:t xml:space="preserve"> </w:t>
      </w:r>
      <w:r w:rsidR="00603D0B">
        <w:rPr>
          <w:sz w:val="24"/>
          <w:szCs w:val="24"/>
        </w:rPr>
        <w:t>slightly higher</w:t>
      </w:r>
      <w:r w:rsidR="00092B3A" w:rsidRPr="009317C4">
        <w:rPr>
          <w:sz w:val="24"/>
          <w:szCs w:val="24"/>
        </w:rPr>
        <w:t xml:space="preserve"> than the</w:t>
      </w:r>
      <w:r w:rsidR="004B2A3D" w:rsidRPr="009317C4">
        <w:rPr>
          <w:sz w:val="24"/>
          <w:szCs w:val="24"/>
        </w:rPr>
        <w:t xml:space="preserve"> </w:t>
      </w:r>
      <w:r w:rsidR="00DB2E9A" w:rsidRPr="009317C4">
        <w:rPr>
          <w:sz w:val="24"/>
          <w:szCs w:val="24"/>
        </w:rPr>
        <w:t>202</w:t>
      </w:r>
      <w:r w:rsidR="00603D0B">
        <w:rPr>
          <w:sz w:val="24"/>
          <w:szCs w:val="24"/>
        </w:rPr>
        <w:t>2</w:t>
      </w:r>
      <w:r w:rsidRPr="009317C4">
        <w:rPr>
          <w:sz w:val="24"/>
          <w:szCs w:val="24"/>
        </w:rPr>
        <w:t xml:space="preserve"> average net return of $</w:t>
      </w:r>
      <w:r w:rsidR="00603D0B">
        <w:rPr>
          <w:sz w:val="24"/>
          <w:szCs w:val="24"/>
        </w:rPr>
        <w:t>42.55</w:t>
      </w:r>
      <w:r w:rsidRPr="009317C4">
        <w:rPr>
          <w:sz w:val="24"/>
          <w:szCs w:val="24"/>
        </w:rPr>
        <w:t xml:space="preserve"> per head</w:t>
      </w:r>
      <w:r w:rsidR="00AA7F4A" w:rsidRPr="009317C4">
        <w:rPr>
          <w:sz w:val="24"/>
          <w:szCs w:val="24"/>
        </w:rPr>
        <w:t xml:space="preserve">. </w:t>
      </w:r>
      <w:r w:rsidR="00BE3A40" w:rsidRPr="009317C4">
        <w:rPr>
          <w:sz w:val="24"/>
          <w:szCs w:val="24"/>
        </w:rPr>
        <w:t xml:space="preserve">On average, backgrounders sold </w:t>
      </w:r>
      <w:r w:rsidR="005A3DC9">
        <w:rPr>
          <w:sz w:val="24"/>
          <w:szCs w:val="24"/>
        </w:rPr>
        <w:t>at a weight of</w:t>
      </w:r>
      <w:r w:rsidR="005A3DC9" w:rsidRPr="009317C4">
        <w:rPr>
          <w:sz w:val="24"/>
          <w:szCs w:val="24"/>
        </w:rPr>
        <w:t xml:space="preserve"> </w:t>
      </w:r>
      <w:r w:rsidR="00603D0B">
        <w:rPr>
          <w:sz w:val="24"/>
          <w:szCs w:val="24"/>
        </w:rPr>
        <w:t>705</w:t>
      </w:r>
      <w:r w:rsidR="00BE3A40" w:rsidRPr="009317C4">
        <w:rPr>
          <w:sz w:val="24"/>
          <w:szCs w:val="24"/>
        </w:rPr>
        <w:t xml:space="preserve"> pounds </w:t>
      </w:r>
      <w:r w:rsidR="004B2A3D" w:rsidRPr="009317C4">
        <w:rPr>
          <w:sz w:val="24"/>
          <w:szCs w:val="24"/>
        </w:rPr>
        <w:t xml:space="preserve">at </w:t>
      </w:r>
      <w:r w:rsidR="00BE3A40" w:rsidRPr="009317C4">
        <w:rPr>
          <w:sz w:val="24"/>
          <w:szCs w:val="24"/>
        </w:rPr>
        <w:t>$</w:t>
      </w:r>
      <w:r w:rsidR="00603D0B">
        <w:rPr>
          <w:sz w:val="24"/>
          <w:szCs w:val="24"/>
        </w:rPr>
        <w:t>202.20</w:t>
      </w:r>
      <w:r w:rsidR="00BE3A40" w:rsidRPr="009317C4">
        <w:rPr>
          <w:sz w:val="24"/>
          <w:szCs w:val="24"/>
        </w:rPr>
        <w:t xml:space="preserve"> per hundred weight which </w:t>
      </w:r>
      <w:r w:rsidR="004B2A3D" w:rsidRPr="009317C4">
        <w:rPr>
          <w:sz w:val="24"/>
          <w:szCs w:val="24"/>
        </w:rPr>
        <w:t>equates to</w:t>
      </w:r>
      <w:r w:rsidR="00BE3A40" w:rsidRPr="009317C4">
        <w:rPr>
          <w:sz w:val="24"/>
          <w:szCs w:val="24"/>
        </w:rPr>
        <w:t xml:space="preserve"> </w:t>
      </w:r>
      <w:r w:rsidR="004B2A3D" w:rsidRPr="009317C4">
        <w:rPr>
          <w:sz w:val="24"/>
          <w:szCs w:val="24"/>
        </w:rPr>
        <w:t xml:space="preserve">an average of </w:t>
      </w:r>
      <w:r w:rsidR="00603D0B">
        <w:rPr>
          <w:sz w:val="24"/>
          <w:szCs w:val="24"/>
        </w:rPr>
        <w:t xml:space="preserve">$1425.51 per head which is about </w:t>
      </w:r>
      <w:r w:rsidR="00BE3A40" w:rsidRPr="009317C4">
        <w:rPr>
          <w:sz w:val="24"/>
          <w:szCs w:val="24"/>
        </w:rPr>
        <w:t>$</w:t>
      </w:r>
      <w:r w:rsidR="00603D0B">
        <w:rPr>
          <w:sz w:val="24"/>
          <w:szCs w:val="24"/>
        </w:rPr>
        <w:t>340 more than 2022</w:t>
      </w:r>
      <w:r w:rsidR="00452380" w:rsidRPr="009317C4">
        <w:rPr>
          <w:sz w:val="24"/>
          <w:szCs w:val="24"/>
        </w:rPr>
        <w:t xml:space="preserve">. </w:t>
      </w:r>
    </w:p>
    <w:p w14:paraId="11A7D1D7" w14:textId="2C107B39" w:rsidR="00BE3A40" w:rsidRPr="004805E2" w:rsidRDefault="00BE3A40">
      <w:pPr>
        <w:rPr>
          <w:sz w:val="24"/>
          <w:szCs w:val="24"/>
        </w:rPr>
      </w:pPr>
      <w:r w:rsidRPr="00C8633A">
        <w:rPr>
          <w:sz w:val="24"/>
          <w:szCs w:val="24"/>
        </w:rPr>
        <w:t>Overall, producer</w:t>
      </w:r>
      <w:r w:rsidR="009317C4" w:rsidRPr="00C8633A">
        <w:rPr>
          <w:sz w:val="24"/>
          <w:szCs w:val="24"/>
        </w:rPr>
        <w:t>s enrolled in the 202</w:t>
      </w:r>
      <w:r w:rsidR="00603D0B" w:rsidRPr="00C8633A">
        <w:rPr>
          <w:sz w:val="24"/>
          <w:szCs w:val="24"/>
        </w:rPr>
        <w:t>3</w:t>
      </w:r>
      <w:r w:rsidRPr="00C8633A">
        <w:rPr>
          <w:sz w:val="24"/>
          <w:szCs w:val="24"/>
        </w:rPr>
        <w:t xml:space="preserve"> North Dakota Farm Management Education Program </w:t>
      </w:r>
      <w:r w:rsidR="006C132B" w:rsidRPr="00C8633A">
        <w:rPr>
          <w:sz w:val="24"/>
          <w:szCs w:val="24"/>
        </w:rPr>
        <w:t>did well</w:t>
      </w:r>
      <w:r w:rsidRPr="00C8633A">
        <w:rPr>
          <w:sz w:val="24"/>
          <w:szCs w:val="24"/>
        </w:rPr>
        <w:t xml:space="preserve"> </w:t>
      </w:r>
      <w:r w:rsidR="00DB40E2" w:rsidRPr="00C8633A">
        <w:rPr>
          <w:sz w:val="24"/>
          <w:szCs w:val="24"/>
        </w:rPr>
        <w:t xml:space="preserve">with experiencing </w:t>
      </w:r>
      <w:r w:rsidR="00C8633A" w:rsidRPr="00C8633A">
        <w:rPr>
          <w:sz w:val="24"/>
          <w:szCs w:val="24"/>
        </w:rPr>
        <w:t>moderately</w:t>
      </w:r>
      <w:r w:rsidR="00DB40E2" w:rsidRPr="00C8633A">
        <w:rPr>
          <w:sz w:val="24"/>
          <w:szCs w:val="24"/>
        </w:rPr>
        <w:t xml:space="preserve"> </w:t>
      </w:r>
      <w:r w:rsidR="00C8633A" w:rsidRPr="00C8633A">
        <w:rPr>
          <w:sz w:val="24"/>
          <w:szCs w:val="24"/>
        </w:rPr>
        <w:t>increased</w:t>
      </w:r>
      <w:r w:rsidR="00DB40E2" w:rsidRPr="00C8633A">
        <w:rPr>
          <w:sz w:val="24"/>
          <w:szCs w:val="24"/>
        </w:rPr>
        <w:t xml:space="preserve"> yields, selling old grain earlier in the year, and capturing higher values in the livestock market </w:t>
      </w:r>
      <w:r w:rsidR="006C132B" w:rsidRPr="00C8633A">
        <w:rPr>
          <w:sz w:val="24"/>
          <w:szCs w:val="24"/>
        </w:rPr>
        <w:t xml:space="preserve">despite falling commodity prices both during </w:t>
      </w:r>
      <w:r w:rsidR="006C132B" w:rsidRPr="00C8633A">
        <w:rPr>
          <w:sz w:val="24"/>
          <w:szCs w:val="24"/>
        </w:rPr>
        <w:lastRenderedPageBreak/>
        <w:t>and after harvest along with receiving significantly less income from government payments and crop insurance</w:t>
      </w:r>
      <w:r w:rsidR="005F3975" w:rsidRPr="00C8633A">
        <w:rPr>
          <w:sz w:val="24"/>
          <w:szCs w:val="24"/>
        </w:rPr>
        <w:t>.</w:t>
      </w:r>
      <w:r w:rsidR="005F3975">
        <w:rPr>
          <w:sz w:val="24"/>
          <w:szCs w:val="24"/>
        </w:rPr>
        <w:t xml:space="preserve"> </w:t>
      </w:r>
    </w:p>
    <w:p w14:paraId="6E29D7FB" w14:textId="527D5BAD" w:rsidR="00BE3A40" w:rsidRDefault="00BE3A40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A2962">
        <w:rPr>
          <w:sz w:val="24"/>
          <w:szCs w:val="24"/>
        </w:rPr>
        <w:t>data within</w:t>
      </w:r>
      <w:r>
        <w:rPr>
          <w:sz w:val="24"/>
          <w:szCs w:val="24"/>
        </w:rPr>
        <w:t xml:space="preserve"> this article was gathered by </w:t>
      </w:r>
      <w:r w:rsidR="006E391E">
        <w:rPr>
          <w:sz w:val="24"/>
          <w:szCs w:val="24"/>
        </w:rPr>
        <w:t>1</w:t>
      </w:r>
      <w:r w:rsidR="00603D0B">
        <w:rPr>
          <w:sz w:val="24"/>
          <w:szCs w:val="24"/>
        </w:rPr>
        <w:t>1</w:t>
      </w:r>
      <w:r w:rsidR="006E391E">
        <w:rPr>
          <w:sz w:val="24"/>
          <w:szCs w:val="24"/>
        </w:rPr>
        <w:t xml:space="preserve"> </w:t>
      </w:r>
      <w:r>
        <w:rPr>
          <w:sz w:val="24"/>
          <w:szCs w:val="24"/>
        </w:rPr>
        <w:t>North Dakota Farm Management Education program</w:t>
      </w:r>
      <w:r w:rsidR="006E391E">
        <w:rPr>
          <w:sz w:val="24"/>
          <w:szCs w:val="24"/>
        </w:rPr>
        <w:t>s</w:t>
      </w:r>
      <w:r>
        <w:rPr>
          <w:sz w:val="24"/>
          <w:szCs w:val="24"/>
        </w:rPr>
        <w:t xml:space="preserve">. Instructors were able to gather information from </w:t>
      </w:r>
      <w:r w:rsidR="005C02E6">
        <w:rPr>
          <w:sz w:val="24"/>
          <w:szCs w:val="24"/>
        </w:rPr>
        <w:t>2</w:t>
      </w:r>
      <w:r w:rsidR="00603D0B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5C02E6">
        <w:rPr>
          <w:sz w:val="24"/>
          <w:szCs w:val="24"/>
        </w:rPr>
        <w:t>farms</w:t>
      </w:r>
      <w:r>
        <w:rPr>
          <w:sz w:val="24"/>
          <w:szCs w:val="24"/>
        </w:rPr>
        <w:t xml:space="preserve"> in different regions </w:t>
      </w:r>
      <w:r w:rsidR="006A2962">
        <w:rPr>
          <w:sz w:val="24"/>
          <w:szCs w:val="24"/>
        </w:rPr>
        <w:t xml:space="preserve">throughout </w:t>
      </w:r>
      <w:r>
        <w:rPr>
          <w:sz w:val="24"/>
          <w:szCs w:val="24"/>
        </w:rPr>
        <w:t xml:space="preserve">the state. If you’d like to </w:t>
      </w:r>
      <w:r w:rsidR="006A2962">
        <w:rPr>
          <w:sz w:val="24"/>
          <w:szCs w:val="24"/>
        </w:rPr>
        <w:t>see</w:t>
      </w:r>
      <w:r>
        <w:rPr>
          <w:sz w:val="24"/>
          <w:szCs w:val="24"/>
        </w:rPr>
        <w:t xml:space="preserve"> your region</w:t>
      </w:r>
      <w:r w:rsidR="006A2962">
        <w:rPr>
          <w:sz w:val="24"/>
          <w:szCs w:val="24"/>
        </w:rPr>
        <w:t>’s annual</w:t>
      </w:r>
      <w:r>
        <w:rPr>
          <w:sz w:val="24"/>
          <w:szCs w:val="24"/>
        </w:rPr>
        <w:t xml:space="preserve"> report or the full state average </w:t>
      </w:r>
      <w:r w:rsidR="006A2962">
        <w:rPr>
          <w:sz w:val="24"/>
          <w:szCs w:val="24"/>
        </w:rPr>
        <w:t>report,</w:t>
      </w:r>
      <w:r>
        <w:rPr>
          <w:sz w:val="24"/>
          <w:szCs w:val="24"/>
        </w:rPr>
        <w:t xml:space="preserve"> </w:t>
      </w:r>
      <w:r w:rsidR="006A2962">
        <w:rPr>
          <w:sz w:val="24"/>
          <w:szCs w:val="24"/>
        </w:rPr>
        <w:t>please</w:t>
      </w:r>
      <w:r>
        <w:rPr>
          <w:sz w:val="24"/>
          <w:szCs w:val="24"/>
        </w:rPr>
        <w:t xml:space="preserve"> </w:t>
      </w:r>
      <w:r w:rsidR="00E66B16">
        <w:rPr>
          <w:sz w:val="24"/>
          <w:szCs w:val="24"/>
        </w:rPr>
        <w:t>contact</w:t>
      </w:r>
      <w:r w:rsidR="006A2962">
        <w:rPr>
          <w:sz w:val="24"/>
          <w:szCs w:val="24"/>
        </w:rPr>
        <w:t xml:space="preserve"> your</w:t>
      </w:r>
      <w:r w:rsidR="00E66B16">
        <w:rPr>
          <w:sz w:val="24"/>
          <w:szCs w:val="24"/>
        </w:rPr>
        <w:t xml:space="preserve"> local North Dakota Farm Management</w:t>
      </w:r>
      <w:r w:rsidR="006A2962">
        <w:rPr>
          <w:sz w:val="24"/>
          <w:szCs w:val="24"/>
        </w:rPr>
        <w:t xml:space="preserve"> Education</w:t>
      </w:r>
      <w:r w:rsidR="00E66B16">
        <w:rPr>
          <w:sz w:val="24"/>
          <w:szCs w:val="24"/>
        </w:rPr>
        <w:t xml:space="preserve"> instructor or visit our website at </w:t>
      </w:r>
      <w:hyperlink r:id="rId7" w:history="1">
        <w:r w:rsidR="00E66B16" w:rsidRPr="00B06DB6">
          <w:rPr>
            <w:rStyle w:val="Hyperlink"/>
            <w:sz w:val="24"/>
            <w:szCs w:val="24"/>
          </w:rPr>
          <w:t>www.ndfarmmanagement.com</w:t>
        </w:r>
      </w:hyperlink>
      <w:r w:rsidR="00E66B16">
        <w:rPr>
          <w:sz w:val="24"/>
          <w:szCs w:val="24"/>
        </w:rPr>
        <w:t xml:space="preserve">. </w:t>
      </w:r>
    </w:p>
    <w:p w14:paraId="06C0569B" w14:textId="691F659A" w:rsidR="0082137D" w:rsidRDefault="0082137D" w:rsidP="003663DB">
      <w:pPr>
        <w:rPr>
          <w:sz w:val="24"/>
          <w:szCs w:val="24"/>
        </w:rPr>
      </w:pPr>
    </w:p>
    <w:p w14:paraId="20BA6530" w14:textId="77777777" w:rsidR="0082137D" w:rsidRDefault="0082137D">
      <w:pPr>
        <w:rPr>
          <w:sz w:val="24"/>
          <w:szCs w:val="24"/>
        </w:rPr>
      </w:pPr>
    </w:p>
    <w:p w14:paraId="0201DFED" w14:textId="14B194A0" w:rsidR="0082137D" w:rsidRPr="00BF6C32" w:rsidRDefault="0082137D">
      <w:pPr>
        <w:rPr>
          <w:sz w:val="24"/>
          <w:szCs w:val="24"/>
        </w:rPr>
      </w:pPr>
    </w:p>
    <w:sectPr w:rsidR="0082137D" w:rsidRPr="00BF6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85AF7"/>
    <w:multiLevelType w:val="hybridMultilevel"/>
    <w:tmpl w:val="DAF45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95BDD"/>
    <w:multiLevelType w:val="hybridMultilevel"/>
    <w:tmpl w:val="EABE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656466">
    <w:abstractNumId w:val="1"/>
  </w:num>
  <w:num w:numId="2" w16cid:durableId="215509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C0sDA0NjIzNDS2tDBT0lEKTi0uzszPAykwrAUAb1GqsiwAAAA="/>
  </w:docVars>
  <w:rsids>
    <w:rsidRoot w:val="00BF6C32"/>
    <w:rsid w:val="00057B41"/>
    <w:rsid w:val="00084334"/>
    <w:rsid w:val="00092B3A"/>
    <w:rsid w:val="000A257B"/>
    <w:rsid w:val="000B5CD7"/>
    <w:rsid w:val="00121EA8"/>
    <w:rsid w:val="001A66DD"/>
    <w:rsid w:val="001D71CD"/>
    <w:rsid w:val="001E180B"/>
    <w:rsid w:val="001E34B2"/>
    <w:rsid w:val="00212C6D"/>
    <w:rsid w:val="00237C5D"/>
    <w:rsid w:val="00262202"/>
    <w:rsid w:val="002853A7"/>
    <w:rsid w:val="002A2919"/>
    <w:rsid w:val="002B57B9"/>
    <w:rsid w:val="00336F4A"/>
    <w:rsid w:val="003478F6"/>
    <w:rsid w:val="003663DB"/>
    <w:rsid w:val="003C2EA1"/>
    <w:rsid w:val="00422A95"/>
    <w:rsid w:val="00425B62"/>
    <w:rsid w:val="00452380"/>
    <w:rsid w:val="00473D06"/>
    <w:rsid w:val="004805E2"/>
    <w:rsid w:val="004B2A3D"/>
    <w:rsid w:val="004D3190"/>
    <w:rsid w:val="00510AEE"/>
    <w:rsid w:val="005121F9"/>
    <w:rsid w:val="005326A1"/>
    <w:rsid w:val="00572A44"/>
    <w:rsid w:val="00576EDF"/>
    <w:rsid w:val="005A3DC9"/>
    <w:rsid w:val="005A6A22"/>
    <w:rsid w:val="005B3E9D"/>
    <w:rsid w:val="005B51FB"/>
    <w:rsid w:val="005C02E6"/>
    <w:rsid w:val="005F3975"/>
    <w:rsid w:val="00602B09"/>
    <w:rsid w:val="00603D0B"/>
    <w:rsid w:val="006378EC"/>
    <w:rsid w:val="006833BA"/>
    <w:rsid w:val="0069748B"/>
    <w:rsid w:val="006A2962"/>
    <w:rsid w:val="006C132B"/>
    <w:rsid w:val="006E391E"/>
    <w:rsid w:val="00785C68"/>
    <w:rsid w:val="007A20BE"/>
    <w:rsid w:val="007B67DC"/>
    <w:rsid w:val="007C59E0"/>
    <w:rsid w:val="007D4446"/>
    <w:rsid w:val="007D613B"/>
    <w:rsid w:val="007E59AF"/>
    <w:rsid w:val="0082137D"/>
    <w:rsid w:val="008878B5"/>
    <w:rsid w:val="008A5664"/>
    <w:rsid w:val="008B2DCB"/>
    <w:rsid w:val="008E7631"/>
    <w:rsid w:val="0091621F"/>
    <w:rsid w:val="009317C4"/>
    <w:rsid w:val="009453CE"/>
    <w:rsid w:val="00972E41"/>
    <w:rsid w:val="009968E1"/>
    <w:rsid w:val="00A21911"/>
    <w:rsid w:val="00A40385"/>
    <w:rsid w:val="00A523D1"/>
    <w:rsid w:val="00A814EA"/>
    <w:rsid w:val="00A83CCC"/>
    <w:rsid w:val="00AA0437"/>
    <w:rsid w:val="00AA7F4A"/>
    <w:rsid w:val="00AF6AB0"/>
    <w:rsid w:val="00B154CE"/>
    <w:rsid w:val="00B20F09"/>
    <w:rsid w:val="00B24BB3"/>
    <w:rsid w:val="00B909D4"/>
    <w:rsid w:val="00B93016"/>
    <w:rsid w:val="00BE3A40"/>
    <w:rsid w:val="00BF6C32"/>
    <w:rsid w:val="00C22F9D"/>
    <w:rsid w:val="00C436ED"/>
    <w:rsid w:val="00C6530B"/>
    <w:rsid w:val="00C8633A"/>
    <w:rsid w:val="00C97372"/>
    <w:rsid w:val="00CD4B0F"/>
    <w:rsid w:val="00CE1D36"/>
    <w:rsid w:val="00CE7EDF"/>
    <w:rsid w:val="00D021A5"/>
    <w:rsid w:val="00D647E3"/>
    <w:rsid w:val="00D80B7B"/>
    <w:rsid w:val="00DB2E9A"/>
    <w:rsid w:val="00DB40E2"/>
    <w:rsid w:val="00DD5C1B"/>
    <w:rsid w:val="00DE5922"/>
    <w:rsid w:val="00E65E3E"/>
    <w:rsid w:val="00E66B16"/>
    <w:rsid w:val="00E7518D"/>
    <w:rsid w:val="00E94770"/>
    <w:rsid w:val="00ED59D1"/>
    <w:rsid w:val="00F2768B"/>
    <w:rsid w:val="00F46C53"/>
    <w:rsid w:val="00F56C1F"/>
    <w:rsid w:val="00F6354C"/>
    <w:rsid w:val="00FA721E"/>
    <w:rsid w:val="00FD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D4BE3"/>
  <w15:chartTrackingRefBased/>
  <w15:docId w15:val="{D0C038BC-3003-4618-92A5-95DCE20D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B1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B57B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66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63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63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3D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C2E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A95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1E180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dfarmmanageme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2023 Gross Cash Farm Income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2023 Gross Cash Farm Income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848-4CD1-831A-A75CC6703BC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1848-4CD1-831A-A75CC6703BC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848-4CD1-831A-A75CC6703BC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1848-4CD1-831A-A75CC6703BC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848-4CD1-831A-A75CC6703BCA}"/>
              </c:ext>
            </c:extLst>
          </c:dPt>
          <c:dLbls>
            <c:dLbl>
              <c:idx val="0"/>
              <c:layout>
                <c:manualLayout>
                  <c:x val="0.16435185185185178"/>
                  <c:y val="5.952380952380952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92092CF-D9B2-4C3D-ABBC-94F29CFA6938}" type="CATEGORYNAME">
                      <a:rPr lang="en-US">
                        <a:solidFill>
                          <a:sysClr val="windowText" lastClr="000000"/>
                        </a:solidFill>
                      </a:rPr>
                      <a:pPr>
                        <a:defRPr/>
                      </a:pPr>
                      <a:t>[CATEGORY NAME]</a:t>
                    </a:fld>
                    <a:endParaRPr lang="en-US">
                      <a:solidFill>
                        <a:sysClr val="windowText" lastClr="000000"/>
                      </a:solidFill>
                    </a:endParaRPr>
                  </a:p>
                  <a:p>
                    <a:pPr>
                      <a:defRPr/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$54,721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848-4CD1-831A-A75CC6703BCA}"/>
                </c:ext>
              </c:extLst>
            </c:dLbl>
            <c:dLbl>
              <c:idx val="1"/>
              <c:layout>
                <c:manualLayout>
                  <c:x val="9.2592592592592587E-2"/>
                  <c:y val="-5.952380952380952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4A9C329-FE20-4C81-ADC2-756FF3014DB2}" type="CATEGORYNAME">
                      <a:rPr lang="en-US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endParaRPr lang="en-US">
                      <a:solidFill>
                        <a:sysClr val="windowText" lastClr="000000"/>
                      </a:solidFill>
                    </a:endParaRPr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$1,043,823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1848-4CD1-831A-A75CC6703BCA}"/>
                </c:ext>
              </c:extLst>
            </c:dLbl>
            <c:dLbl>
              <c:idx val="2"/>
              <c:layout>
                <c:manualLayout>
                  <c:x val="-0.14814814814814814"/>
                  <c:y val="0.1507936507936507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A754B38-E578-497F-B17C-1DF96F62B990}" type="CATEGORYNAME">
                      <a:rPr lang="en-US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endParaRPr lang="en-US">
                      <a:solidFill>
                        <a:sysClr val="windowText" lastClr="000000"/>
                      </a:solidFill>
                    </a:endParaRPr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$96,740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848-4CD1-831A-A75CC6703BCA}"/>
                </c:ext>
              </c:extLst>
            </c:dLbl>
            <c:dLbl>
              <c:idx val="3"/>
              <c:layout>
                <c:manualLayout>
                  <c:x val="-0.2361111111111111"/>
                  <c:y val="7.142857142857139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0608FCB-6BBC-43EB-9200-625600B06EA8}" type="CATEGORYNAME">
                      <a:rPr lang="en-US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endParaRPr lang="en-US">
                      <a:solidFill>
                        <a:sysClr val="windowText" lastClr="000000"/>
                      </a:solidFill>
                    </a:endParaRPr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$62,926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1848-4CD1-831A-A75CC6703BCA}"/>
                </c:ext>
              </c:extLst>
            </c:dLbl>
            <c:dLbl>
              <c:idx val="4"/>
              <c:layout>
                <c:manualLayout>
                  <c:x val="-0.1076388888888889"/>
                  <c:y val="1.190476190476188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834025D-BD82-40BC-A598-5DC40E446E7A}" type="CATEGORYNAME">
                      <a:rPr lang="en-US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endParaRPr lang="en-US">
                      <a:solidFill>
                        <a:sysClr val="windowText" lastClr="000000"/>
                      </a:solidFill>
                    </a:endParaRPr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$20,941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88657407407408"/>
                      <c:h val="0.1087698412698412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1848-4CD1-831A-A75CC6703BCA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Other Farm Income</c:v>
                </c:pt>
                <c:pt idx="1">
                  <c:v>Crop Sales</c:v>
                </c:pt>
                <c:pt idx="2">
                  <c:v>Livestock Sales</c:v>
                </c:pt>
                <c:pt idx="3">
                  <c:v>Crop Insurance</c:v>
                </c:pt>
                <c:pt idx="4">
                  <c:v>Government Payments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54721</c:v>
                </c:pt>
                <c:pt idx="1">
                  <c:v>1043823</c:v>
                </c:pt>
                <c:pt idx="2">
                  <c:v>96740</c:v>
                </c:pt>
                <c:pt idx="3">
                  <c:v>62926</c:v>
                </c:pt>
                <c:pt idx="4">
                  <c:v>20941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48-4CD1-831A-A75CC6703BCA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2023</a:t>
            </a:r>
            <a:r>
              <a:rPr lang="en-US" b="1" baseline="0">
                <a:solidFill>
                  <a:sysClr val="windowText" lastClr="000000"/>
                </a:solidFill>
              </a:rPr>
              <a:t> North Dakota Top 10 Crops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Barley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Net Return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125.31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DE-4B0F-9B4C-B0CDE0CBE2D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Pinto Beans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Net Return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254.48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DE-4B0F-9B4C-B0CDE0CBE2D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Sugar Beets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Net Return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384.93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DE-4B0F-9B4C-B0CDE0CBE2D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Corn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Net Return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46.01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2DE-4B0F-9B4C-B0CDE0CBE2D7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Oats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Net Return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49.99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2DE-4B0F-9B4C-B0CDE0CBE2D7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Prevent Plant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Net Return</c:v>
                </c:pt>
              </c:strCache>
            </c:strRef>
          </c:cat>
          <c:val>
            <c:numRef>
              <c:f>Sheet1!$G$2</c:f>
              <c:numCache>
                <c:formatCode>General</c:formatCode>
                <c:ptCount val="1"/>
                <c:pt idx="0">
                  <c:v>137.55000000000001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2DE-4B0F-9B4C-B0CDE0CBE2D7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Soybeans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Net Return</c:v>
                </c:pt>
              </c:strCache>
            </c:strRef>
          </c:cat>
          <c:val>
            <c:numRef>
              <c:f>Sheet1!$H$2</c:f>
              <c:numCache>
                <c:formatCode>General</c:formatCode>
                <c:ptCount val="1"/>
                <c:pt idx="0">
                  <c:v>99.31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2DE-4B0F-9B4C-B0CDE0CBE2D7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Sunflowers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Net Return</c:v>
                </c:pt>
              </c:strCache>
            </c:strRef>
          </c:cat>
          <c:val>
            <c:numRef>
              <c:f>Sheet1!$I$2</c:f>
              <c:numCache>
                <c:formatCode>General</c:formatCode>
                <c:ptCount val="1"/>
                <c:pt idx="0">
                  <c:v>5.51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2DE-4B0F-9B4C-B0CDE0CBE2D7}"/>
            </c:ext>
          </c:extLst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Durum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Net Return</c:v>
                </c:pt>
              </c:strCache>
            </c:strRef>
          </c:cat>
          <c:val>
            <c:numRef>
              <c:f>Sheet1!$J$2</c:f>
              <c:numCache>
                <c:formatCode>General</c:formatCode>
                <c:ptCount val="1"/>
                <c:pt idx="0">
                  <c:v>98.79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2DE-4B0F-9B4C-B0CDE0CBE2D7}"/>
            </c:ext>
          </c:extLst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HRSW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Net Return</c:v>
                </c:pt>
              </c:strCache>
            </c:strRef>
          </c:cat>
          <c:val>
            <c:numRef>
              <c:f>Sheet1!$K$2</c:f>
              <c:numCache>
                <c:formatCode>General</c:formatCode>
                <c:ptCount val="1"/>
                <c:pt idx="0">
                  <c:v>23.69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2DE-4B0F-9B4C-B0CDE0CBE2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19633119"/>
        <c:axId val="1819627295"/>
      </c:barChart>
      <c:catAx>
        <c:axId val="18196331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19627295"/>
        <c:crosses val="autoZero"/>
        <c:auto val="1"/>
        <c:lblAlgn val="ctr"/>
        <c:lblOffset val="100"/>
        <c:noMultiLvlLbl val="0"/>
      </c:catAx>
      <c:valAx>
        <c:axId val="18196272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196331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 algn="just"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893</Words>
  <Characters>5093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Aberle, Lynsey</dc:creator>
  <cp:keywords/>
  <dc:description/>
  <cp:lastModifiedBy>Fideldy-Doll, Nikki</cp:lastModifiedBy>
  <cp:revision>2</cp:revision>
  <dcterms:created xsi:type="dcterms:W3CDTF">2024-04-24T14:12:00Z</dcterms:created>
  <dcterms:modified xsi:type="dcterms:W3CDTF">2024-04-24T14:12:00Z</dcterms:modified>
</cp:coreProperties>
</file>